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3E79F" w14:textId="77777777" w:rsidR="00102FCA" w:rsidRDefault="00102FCA" w:rsidP="00102FCA">
      <w:pPr>
        <w:pStyle w:val="Heading2"/>
        <w:spacing w:before="120" w:after="120"/>
        <w:jc w:val="left"/>
        <w:rPr>
          <w:rFonts w:ascii="Arial" w:hAnsi="Arial" w:cs="Arial"/>
          <w:color w:val="auto"/>
          <w:sz w:val="22"/>
          <w:szCs w:val="22"/>
        </w:rPr>
      </w:pPr>
    </w:p>
    <w:tbl>
      <w:tblPr>
        <w:tblW w:w="9781" w:type="dxa"/>
        <w:tblBorders>
          <w:bottom w:val="single" w:sz="12" w:space="0" w:color="auto"/>
        </w:tblBorders>
        <w:tblLook w:val="04A0" w:firstRow="1" w:lastRow="0" w:firstColumn="1" w:lastColumn="0" w:noHBand="0" w:noVBand="1"/>
      </w:tblPr>
      <w:tblGrid>
        <w:gridCol w:w="9781"/>
      </w:tblGrid>
      <w:tr w:rsidR="00620461" w:rsidRPr="001F1353" w14:paraId="05CEF5A4" w14:textId="77777777" w:rsidTr="00620461">
        <w:tc>
          <w:tcPr>
            <w:tcW w:w="9781" w:type="dxa"/>
          </w:tcPr>
          <w:p w14:paraId="6947E2A6" w14:textId="77777777" w:rsidR="00620461" w:rsidRPr="001F1353" w:rsidRDefault="00620461" w:rsidP="00620461">
            <w:pPr>
              <w:pStyle w:val="Heading5"/>
              <w:spacing w:after="120"/>
              <w:ind w:left="34"/>
              <w:jc w:val="left"/>
              <w:rPr>
                <w:b/>
              </w:rPr>
            </w:pPr>
            <w:bookmarkStart w:id="0" w:name="_Toc358487348"/>
            <w:r w:rsidRPr="00620461">
              <w:rPr>
                <w:b/>
                <w:color w:val="auto"/>
                <w:sz w:val="24"/>
              </w:rPr>
              <w:t>TABLE OF CONTENTS</w:t>
            </w:r>
          </w:p>
        </w:tc>
      </w:tr>
      <w:bookmarkEnd w:id="0"/>
    </w:tbl>
    <w:p w14:paraId="6FB2474D" w14:textId="77777777" w:rsidR="00620461" w:rsidRDefault="00620461" w:rsidP="00620461">
      <w:pPr>
        <w:pStyle w:val="TOC1"/>
      </w:pPr>
    </w:p>
    <w:p w14:paraId="2566540E" w14:textId="77777777" w:rsidR="00620461" w:rsidRPr="00111E35" w:rsidRDefault="00620461" w:rsidP="00620461">
      <w:pPr>
        <w:pStyle w:val="TOC1"/>
        <w:rPr>
          <w:rFonts w:ascii="Aptos" w:hAnsi="Aptos" w:cs="Times New Roman"/>
          <w:kern w:val="2"/>
          <w:sz w:val="24"/>
          <w:szCs w:val="24"/>
          <w:lang w:val="en-AU" w:eastAsia="en-AU"/>
        </w:rPr>
      </w:pPr>
      <w:r w:rsidRPr="006E298C">
        <w:fldChar w:fldCharType="begin"/>
      </w:r>
      <w:r w:rsidRPr="006E298C">
        <w:instrText xml:space="preserve"> TOC \o "1-1" \u </w:instrText>
      </w:r>
      <w:r w:rsidRPr="006E298C">
        <w:fldChar w:fldCharType="separate"/>
      </w:r>
      <w:r w:rsidRPr="006423BB">
        <w:t>PURPOSE</w:t>
      </w:r>
      <w:r>
        <w:tab/>
      </w:r>
      <w:r>
        <w:fldChar w:fldCharType="begin"/>
      </w:r>
      <w:r>
        <w:instrText xml:space="preserve"> PAGEREF _Toc182988748 \h </w:instrText>
      </w:r>
      <w:r>
        <w:fldChar w:fldCharType="separate"/>
      </w:r>
      <w:r>
        <w:t>3</w:t>
      </w:r>
      <w:r>
        <w:fldChar w:fldCharType="end"/>
      </w:r>
    </w:p>
    <w:p w14:paraId="61B352F5" w14:textId="77777777" w:rsidR="00620461" w:rsidRPr="00111E35" w:rsidRDefault="00620461" w:rsidP="00620461">
      <w:pPr>
        <w:pStyle w:val="TOC1"/>
        <w:rPr>
          <w:rFonts w:ascii="Aptos" w:hAnsi="Aptos" w:cs="Times New Roman"/>
          <w:kern w:val="2"/>
          <w:sz w:val="24"/>
          <w:szCs w:val="24"/>
          <w:lang w:val="en-AU" w:eastAsia="en-AU"/>
        </w:rPr>
      </w:pPr>
      <w:r w:rsidRPr="006423BB">
        <w:t>OBJECTIVES</w:t>
      </w:r>
      <w:r>
        <w:tab/>
      </w:r>
      <w:r>
        <w:fldChar w:fldCharType="begin"/>
      </w:r>
      <w:r>
        <w:instrText xml:space="preserve"> PAGEREF _Toc182988749 \h </w:instrText>
      </w:r>
      <w:r>
        <w:fldChar w:fldCharType="separate"/>
      </w:r>
      <w:r>
        <w:t>3</w:t>
      </w:r>
      <w:r>
        <w:fldChar w:fldCharType="end"/>
      </w:r>
    </w:p>
    <w:p w14:paraId="378271D9" w14:textId="77777777" w:rsidR="00620461" w:rsidRPr="00111E35" w:rsidRDefault="00620461" w:rsidP="00620461">
      <w:pPr>
        <w:pStyle w:val="TOC1"/>
        <w:rPr>
          <w:rFonts w:ascii="Aptos" w:hAnsi="Aptos" w:cs="Times New Roman"/>
          <w:kern w:val="2"/>
          <w:sz w:val="24"/>
          <w:szCs w:val="24"/>
          <w:lang w:val="en-AU" w:eastAsia="en-AU"/>
        </w:rPr>
      </w:pPr>
      <w:r w:rsidRPr="006423BB">
        <w:t>INTRODUCTION</w:t>
      </w:r>
      <w:r>
        <w:tab/>
      </w:r>
      <w:r>
        <w:fldChar w:fldCharType="begin"/>
      </w:r>
      <w:r>
        <w:instrText xml:space="preserve"> PAGEREF _Toc182988750 \h </w:instrText>
      </w:r>
      <w:r>
        <w:fldChar w:fldCharType="separate"/>
      </w:r>
      <w:r>
        <w:t>4</w:t>
      </w:r>
      <w:r>
        <w:fldChar w:fldCharType="end"/>
      </w:r>
    </w:p>
    <w:p w14:paraId="22565A71" w14:textId="77777777" w:rsidR="00620461" w:rsidRPr="00111E35" w:rsidRDefault="00620461" w:rsidP="00620461">
      <w:pPr>
        <w:pStyle w:val="TOC1"/>
        <w:rPr>
          <w:rFonts w:ascii="Aptos" w:hAnsi="Aptos" w:cs="Times New Roman"/>
          <w:kern w:val="2"/>
          <w:sz w:val="24"/>
          <w:szCs w:val="24"/>
          <w:lang w:val="en-AU" w:eastAsia="en-AU"/>
        </w:rPr>
      </w:pPr>
      <w:r w:rsidRPr="006423BB">
        <w:t>GENERAL PRINCIPLES FOR AN ASBESTOS MANAGEMENT PLAN</w:t>
      </w:r>
      <w:r>
        <w:tab/>
      </w:r>
      <w:r>
        <w:fldChar w:fldCharType="begin"/>
      </w:r>
      <w:r>
        <w:instrText xml:space="preserve"> PAGEREF _Toc182988751 \h </w:instrText>
      </w:r>
      <w:r>
        <w:fldChar w:fldCharType="separate"/>
      </w:r>
      <w:r>
        <w:t>5</w:t>
      </w:r>
      <w:r>
        <w:fldChar w:fldCharType="end"/>
      </w:r>
    </w:p>
    <w:p w14:paraId="65D854E6" w14:textId="77777777" w:rsidR="00620461" w:rsidRPr="00111E35" w:rsidRDefault="00620461" w:rsidP="00620461">
      <w:pPr>
        <w:pStyle w:val="TOC1"/>
        <w:rPr>
          <w:rFonts w:ascii="Aptos" w:hAnsi="Aptos" w:cs="Times New Roman"/>
          <w:kern w:val="2"/>
          <w:sz w:val="24"/>
          <w:szCs w:val="24"/>
          <w:lang w:val="en-AU" w:eastAsia="en-AU"/>
        </w:rPr>
      </w:pPr>
      <w:r w:rsidRPr="006423BB">
        <w:t>ROLES AND RESPONSIBILITIES</w:t>
      </w:r>
      <w:r>
        <w:tab/>
      </w:r>
      <w:r>
        <w:fldChar w:fldCharType="begin"/>
      </w:r>
      <w:r>
        <w:instrText xml:space="preserve"> PAGEREF _Toc182988752 \h </w:instrText>
      </w:r>
      <w:r>
        <w:fldChar w:fldCharType="separate"/>
      </w:r>
      <w:r>
        <w:t>6</w:t>
      </w:r>
      <w:r>
        <w:fldChar w:fldCharType="end"/>
      </w:r>
    </w:p>
    <w:p w14:paraId="373DF012" w14:textId="77777777" w:rsidR="00620461" w:rsidRPr="00111E35" w:rsidRDefault="00620461" w:rsidP="00620461">
      <w:pPr>
        <w:pStyle w:val="TOC1"/>
        <w:rPr>
          <w:rFonts w:ascii="Aptos" w:hAnsi="Aptos" w:cs="Times New Roman"/>
          <w:kern w:val="2"/>
          <w:sz w:val="24"/>
          <w:szCs w:val="24"/>
          <w:lang w:val="en-AU" w:eastAsia="en-AU"/>
        </w:rPr>
      </w:pPr>
      <w:r w:rsidRPr="006423BB">
        <w:t>TYPES OF ASBESTOS &amp; ACM</w:t>
      </w:r>
      <w:r>
        <w:tab/>
      </w:r>
      <w:r>
        <w:fldChar w:fldCharType="begin"/>
      </w:r>
      <w:r>
        <w:instrText xml:space="preserve"> PAGEREF _Toc182988753 \h </w:instrText>
      </w:r>
      <w:r>
        <w:fldChar w:fldCharType="separate"/>
      </w:r>
      <w:r>
        <w:t>7</w:t>
      </w:r>
      <w:r>
        <w:fldChar w:fldCharType="end"/>
      </w:r>
    </w:p>
    <w:p w14:paraId="5E2FA752" w14:textId="77777777" w:rsidR="00620461" w:rsidRPr="00111E35" w:rsidRDefault="00620461" w:rsidP="00620461">
      <w:pPr>
        <w:pStyle w:val="TOC1"/>
        <w:rPr>
          <w:rFonts w:ascii="Aptos" w:hAnsi="Aptos" w:cs="Times New Roman"/>
          <w:kern w:val="2"/>
          <w:sz w:val="24"/>
          <w:szCs w:val="24"/>
          <w:lang w:val="en-AU" w:eastAsia="en-AU"/>
        </w:rPr>
      </w:pPr>
      <w:r w:rsidRPr="006423BB">
        <w:t>ASBESTOS REGISTER</w:t>
      </w:r>
      <w:r>
        <w:tab/>
      </w:r>
      <w:r>
        <w:fldChar w:fldCharType="begin"/>
      </w:r>
      <w:r>
        <w:instrText xml:space="preserve"> PAGEREF _Toc182988754 \h </w:instrText>
      </w:r>
      <w:r>
        <w:fldChar w:fldCharType="separate"/>
      </w:r>
      <w:r>
        <w:t>7</w:t>
      </w:r>
      <w:r>
        <w:fldChar w:fldCharType="end"/>
      </w:r>
    </w:p>
    <w:p w14:paraId="6532EB40" w14:textId="77777777" w:rsidR="00620461" w:rsidRPr="00111E35" w:rsidRDefault="00620461" w:rsidP="00620461">
      <w:pPr>
        <w:pStyle w:val="TOC1"/>
        <w:rPr>
          <w:rFonts w:ascii="Aptos" w:hAnsi="Aptos" w:cs="Times New Roman"/>
          <w:kern w:val="2"/>
          <w:sz w:val="24"/>
          <w:szCs w:val="24"/>
          <w:lang w:val="en-AU" w:eastAsia="en-AU"/>
        </w:rPr>
      </w:pPr>
      <w:r w:rsidRPr="006423BB">
        <w:t>PRESUMING THAT MATERIALS CONTAIN ASBESTOS</w:t>
      </w:r>
      <w:r>
        <w:tab/>
      </w:r>
      <w:r>
        <w:fldChar w:fldCharType="begin"/>
      </w:r>
      <w:r>
        <w:instrText xml:space="preserve"> PAGEREF _Toc182988755 \h </w:instrText>
      </w:r>
      <w:r>
        <w:fldChar w:fldCharType="separate"/>
      </w:r>
      <w:r>
        <w:t>8</w:t>
      </w:r>
      <w:r>
        <w:fldChar w:fldCharType="end"/>
      </w:r>
    </w:p>
    <w:p w14:paraId="6D77D6C1" w14:textId="77777777" w:rsidR="00620461" w:rsidRPr="00111E35" w:rsidRDefault="00620461" w:rsidP="00620461">
      <w:pPr>
        <w:pStyle w:val="TOC1"/>
        <w:rPr>
          <w:rFonts w:ascii="Aptos" w:hAnsi="Aptos" w:cs="Times New Roman"/>
          <w:kern w:val="2"/>
          <w:sz w:val="24"/>
          <w:szCs w:val="24"/>
          <w:lang w:val="en-AU" w:eastAsia="en-AU"/>
        </w:rPr>
      </w:pPr>
      <w:r w:rsidRPr="006423BB">
        <w:t>WORK ON DOMESTIC SITES</w:t>
      </w:r>
      <w:r>
        <w:tab/>
      </w:r>
      <w:r>
        <w:fldChar w:fldCharType="begin"/>
      </w:r>
      <w:r>
        <w:instrText xml:space="preserve"> PAGEREF _Toc182988756 \h </w:instrText>
      </w:r>
      <w:r>
        <w:fldChar w:fldCharType="separate"/>
      </w:r>
      <w:r>
        <w:t>8</w:t>
      </w:r>
      <w:r>
        <w:fldChar w:fldCharType="end"/>
      </w:r>
    </w:p>
    <w:p w14:paraId="2976A885" w14:textId="77777777" w:rsidR="00620461" w:rsidRPr="00111E35" w:rsidRDefault="00620461" w:rsidP="00620461">
      <w:pPr>
        <w:pStyle w:val="TOC1"/>
        <w:rPr>
          <w:rFonts w:ascii="Aptos" w:hAnsi="Aptos" w:cs="Times New Roman"/>
          <w:kern w:val="2"/>
          <w:sz w:val="24"/>
          <w:szCs w:val="24"/>
          <w:lang w:val="en-AU" w:eastAsia="en-AU"/>
        </w:rPr>
      </w:pPr>
      <w:r w:rsidRPr="006423BB">
        <w:t>MAINTENANCE WORK</w:t>
      </w:r>
      <w:r>
        <w:tab/>
      </w:r>
      <w:r>
        <w:fldChar w:fldCharType="begin"/>
      </w:r>
      <w:r>
        <w:instrText xml:space="preserve"> PAGEREF _Toc182988757 \h </w:instrText>
      </w:r>
      <w:r>
        <w:fldChar w:fldCharType="separate"/>
      </w:r>
      <w:r>
        <w:t>9</w:t>
      </w:r>
      <w:r>
        <w:fldChar w:fldCharType="end"/>
      </w:r>
    </w:p>
    <w:p w14:paraId="482BBA47" w14:textId="77777777" w:rsidR="00620461" w:rsidRPr="00111E35" w:rsidRDefault="00620461" w:rsidP="00620461">
      <w:pPr>
        <w:pStyle w:val="TOC1"/>
        <w:rPr>
          <w:rFonts w:ascii="Aptos" w:hAnsi="Aptos" w:cs="Times New Roman"/>
          <w:kern w:val="2"/>
          <w:sz w:val="24"/>
          <w:szCs w:val="24"/>
          <w:lang w:val="en-AU" w:eastAsia="en-AU"/>
        </w:rPr>
      </w:pPr>
      <w:r w:rsidRPr="006423BB">
        <w:t>RISK ASSESSMENT</w:t>
      </w:r>
      <w:r>
        <w:tab/>
      </w:r>
      <w:r>
        <w:fldChar w:fldCharType="begin"/>
      </w:r>
      <w:r>
        <w:instrText xml:space="preserve"> PAGEREF _Toc182988758 \h </w:instrText>
      </w:r>
      <w:r>
        <w:fldChar w:fldCharType="separate"/>
      </w:r>
      <w:r>
        <w:t>10</w:t>
      </w:r>
      <w:r>
        <w:fldChar w:fldCharType="end"/>
      </w:r>
    </w:p>
    <w:p w14:paraId="509605F7" w14:textId="77777777" w:rsidR="00620461" w:rsidRPr="00111E35" w:rsidRDefault="00620461" w:rsidP="00620461">
      <w:pPr>
        <w:pStyle w:val="TOC1"/>
        <w:rPr>
          <w:rFonts w:ascii="Aptos" w:hAnsi="Aptos" w:cs="Times New Roman"/>
          <w:kern w:val="2"/>
          <w:sz w:val="24"/>
          <w:szCs w:val="24"/>
          <w:lang w:val="en-AU" w:eastAsia="en-AU"/>
        </w:rPr>
      </w:pPr>
      <w:r w:rsidRPr="006423BB">
        <w:t>BARRIERS AND EXCLUSION ZONES</w:t>
      </w:r>
      <w:r>
        <w:tab/>
      </w:r>
      <w:r>
        <w:fldChar w:fldCharType="begin"/>
      </w:r>
      <w:r>
        <w:instrText xml:space="preserve"> PAGEREF _Toc182988759 \h </w:instrText>
      </w:r>
      <w:r>
        <w:fldChar w:fldCharType="separate"/>
      </w:r>
      <w:r>
        <w:t>11</w:t>
      </w:r>
      <w:r>
        <w:fldChar w:fldCharType="end"/>
      </w:r>
    </w:p>
    <w:p w14:paraId="266FBC35" w14:textId="77777777" w:rsidR="00620461" w:rsidRPr="00111E35" w:rsidRDefault="00620461" w:rsidP="00620461">
      <w:pPr>
        <w:pStyle w:val="TOC1"/>
        <w:rPr>
          <w:rFonts w:ascii="Aptos" w:hAnsi="Aptos" w:cs="Times New Roman"/>
          <w:kern w:val="2"/>
          <w:sz w:val="24"/>
          <w:szCs w:val="24"/>
          <w:lang w:val="en-AU" w:eastAsia="en-AU"/>
        </w:rPr>
      </w:pPr>
      <w:r w:rsidRPr="006423BB">
        <w:t>ASBESTOS WASTE REMOVAL AND DISPOSAL</w:t>
      </w:r>
      <w:r>
        <w:tab/>
      </w:r>
      <w:r>
        <w:fldChar w:fldCharType="begin"/>
      </w:r>
      <w:r>
        <w:instrText xml:space="preserve"> PAGEREF _Toc182988760 \h </w:instrText>
      </w:r>
      <w:r>
        <w:fldChar w:fldCharType="separate"/>
      </w:r>
      <w:r>
        <w:t>11</w:t>
      </w:r>
      <w:r>
        <w:fldChar w:fldCharType="end"/>
      </w:r>
    </w:p>
    <w:p w14:paraId="2794112D" w14:textId="77777777" w:rsidR="00620461" w:rsidRPr="00111E35" w:rsidRDefault="00620461" w:rsidP="00620461">
      <w:pPr>
        <w:pStyle w:val="TOC1"/>
        <w:rPr>
          <w:rFonts w:ascii="Aptos" w:hAnsi="Aptos" w:cs="Times New Roman"/>
          <w:kern w:val="2"/>
          <w:sz w:val="24"/>
          <w:szCs w:val="24"/>
          <w:lang w:val="en-AU" w:eastAsia="en-AU"/>
        </w:rPr>
      </w:pPr>
      <w:r w:rsidRPr="006423BB">
        <w:t>PERSONAL PROTECTIVE EQUIPMENT</w:t>
      </w:r>
      <w:r>
        <w:tab/>
      </w:r>
      <w:r>
        <w:fldChar w:fldCharType="begin"/>
      </w:r>
      <w:r>
        <w:instrText xml:space="preserve"> PAGEREF _Toc182988761 \h </w:instrText>
      </w:r>
      <w:r>
        <w:fldChar w:fldCharType="separate"/>
      </w:r>
      <w:r>
        <w:t>13</w:t>
      </w:r>
      <w:r>
        <w:fldChar w:fldCharType="end"/>
      </w:r>
    </w:p>
    <w:p w14:paraId="7663AF9B" w14:textId="77777777" w:rsidR="00620461" w:rsidRPr="00111E35" w:rsidRDefault="00620461" w:rsidP="00620461">
      <w:pPr>
        <w:pStyle w:val="TOC1"/>
        <w:rPr>
          <w:rFonts w:ascii="Aptos" w:hAnsi="Aptos" w:cs="Times New Roman"/>
          <w:kern w:val="2"/>
          <w:sz w:val="24"/>
          <w:szCs w:val="24"/>
          <w:lang w:val="en-AU" w:eastAsia="en-AU"/>
        </w:rPr>
      </w:pPr>
      <w:r w:rsidRPr="006423BB">
        <w:t>WARNING SIGNS</w:t>
      </w:r>
      <w:r>
        <w:tab/>
      </w:r>
      <w:r>
        <w:fldChar w:fldCharType="begin"/>
      </w:r>
      <w:r>
        <w:instrText xml:space="preserve"> PAGEREF _Toc182988762 \h </w:instrText>
      </w:r>
      <w:r>
        <w:fldChar w:fldCharType="separate"/>
      </w:r>
      <w:r>
        <w:t>14</w:t>
      </w:r>
      <w:r>
        <w:fldChar w:fldCharType="end"/>
      </w:r>
    </w:p>
    <w:p w14:paraId="6954B95A" w14:textId="77777777" w:rsidR="00620461" w:rsidRPr="00111E35" w:rsidRDefault="00620461" w:rsidP="00620461">
      <w:pPr>
        <w:pStyle w:val="TOC1"/>
        <w:rPr>
          <w:rFonts w:ascii="Aptos" w:hAnsi="Aptos" w:cs="Times New Roman"/>
          <w:kern w:val="2"/>
          <w:sz w:val="24"/>
          <w:szCs w:val="24"/>
          <w:lang w:val="en-AU" w:eastAsia="en-AU"/>
        </w:rPr>
      </w:pPr>
      <w:r w:rsidRPr="006423BB">
        <w:t>ASBESOTOS TRAINING</w:t>
      </w:r>
      <w:r>
        <w:tab/>
      </w:r>
      <w:r>
        <w:fldChar w:fldCharType="begin"/>
      </w:r>
      <w:r>
        <w:instrText xml:space="preserve"> PAGEREF _Toc182988763 \h </w:instrText>
      </w:r>
      <w:r>
        <w:fldChar w:fldCharType="separate"/>
      </w:r>
      <w:r>
        <w:t>14</w:t>
      </w:r>
      <w:r>
        <w:fldChar w:fldCharType="end"/>
      </w:r>
    </w:p>
    <w:p w14:paraId="7257AF33" w14:textId="77777777" w:rsidR="00620461" w:rsidRPr="00111E35" w:rsidRDefault="00620461" w:rsidP="00620461">
      <w:pPr>
        <w:pStyle w:val="TOC1"/>
        <w:rPr>
          <w:rFonts w:ascii="Aptos" w:hAnsi="Aptos" w:cs="Times New Roman"/>
          <w:kern w:val="2"/>
          <w:sz w:val="24"/>
          <w:szCs w:val="24"/>
          <w:lang w:val="en-AU" w:eastAsia="en-AU"/>
        </w:rPr>
      </w:pPr>
      <w:r w:rsidRPr="006423BB">
        <w:t>EXAMPLES OF ASBESTOS CONTAINING MATERIALS</w:t>
      </w:r>
      <w:r>
        <w:tab/>
      </w:r>
      <w:r>
        <w:fldChar w:fldCharType="begin"/>
      </w:r>
      <w:r>
        <w:instrText xml:space="preserve"> PAGEREF _Toc182988764 \h </w:instrText>
      </w:r>
      <w:r>
        <w:fldChar w:fldCharType="separate"/>
      </w:r>
      <w:r>
        <w:t>15</w:t>
      </w:r>
      <w:r>
        <w:fldChar w:fldCharType="end"/>
      </w:r>
    </w:p>
    <w:p w14:paraId="5E58FA6E" w14:textId="28E91AE2" w:rsidR="00620461" w:rsidRPr="00620461" w:rsidRDefault="00620461" w:rsidP="00620461">
      <w:r w:rsidRPr="006E298C">
        <w:fldChar w:fldCharType="end"/>
      </w:r>
    </w:p>
    <w:p w14:paraId="263446EA" w14:textId="77777777" w:rsidR="00620461" w:rsidRDefault="00620461" w:rsidP="00620461"/>
    <w:p w14:paraId="64A940F0" w14:textId="77777777" w:rsidR="00620461" w:rsidRDefault="00620461" w:rsidP="00620461"/>
    <w:p w14:paraId="7D0650C2" w14:textId="77777777" w:rsidR="00620461" w:rsidRPr="00620461" w:rsidRDefault="00620461" w:rsidP="00620461"/>
    <w:p w14:paraId="2120FE2E" w14:textId="77777777" w:rsidR="000C1B48" w:rsidRDefault="000C1B48" w:rsidP="00102FCA">
      <w:pPr>
        <w:pStyle w:val="Heading2"/>
        <w:spacing w:before="120" w:after="120"/>
        <w:jc w:val="left"/>
        <w:rPr>
          <w:rFonts w:ascii="Arial" w:hAnsi="Arial" w:cs="Arial"/>
          <w:b/>
          <w:bCs/>
          <w:color w:val="auto"/>
          <w:sz w:val="24"/>
          <w:szCs w:val="24"/>
        </w:rPr>
      </w:pPr>
    </w:p>
    <w:p w14:paraId="69196A5E" w14:textId="47DA69FE"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PURPOSE</w:t>
      </w:r>
    </w:p>
    <w:p w14:paraId="0F128D6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purpose of the Asbestos Management Plan is to help electrical contactors, their employees and persons with control of premises to comply with asbestos prohibition and prevent exposure to airborne asbestos fibres while ACM (Asbestos Containing Materials) remain in the workplace</w:t>
      </w:r>
    </w:p>
    <w:p w14:paraId="55C7D93F"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While the ultimate goal is for all workplaces to be free of ACM it is sometimes impracticable., Consideration should be given to the removal of ACM during refurbishment and/or maintenance, where practicable, in preference to other control measures such as enclosure, encapsulation or sealing. </w:t>
      </w:r>
    </w:p>
    <w:p w14:paraId="6EE63980"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Steps must be taken to label all identified ACM and where ACM are identified or presumed, the locations must be recorded in a register of ACM. Control measures must be established to prevent exposure to airborne asbestos fibres and should take into account the results of risk assessments conducted for the identified or presumed ACM.</w:t>
      </w:r>
    </w:p>
    <w:p w14:paraId="1138C7C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Some State and Territory WHS authorities require a clearance certificate to be obtained to certify that ACM is not present, regardless of the age of the building, structure, plant or equipment. The relevant State or Territory regulatory authority should be consulted about this requirement. </w:t>
      </w:r>
    </w:p>
    <w:p w14:paraId="4A54127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If ACM is identified or presumed, there must be full consultation, involvement and information sharing during the identification, risk assessment and establishment of control measures at each step of the development of the asbestos management plan.</w:t>
      </w:r>
    </w:p>
    <w:p w14:paraId="1654AFB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Asbestos Management Plan must be made available to and understood by all workers and contractors on premises where ACM are present or presumed to be present, and all other persons who may be exposed to ACM as a result of being on the premises, and  theymust be provided with full information on the occupational health and safety consequences of exposure to asbestos and appropriate control measures. The provision of this information should be recorded.</w:t>
      </w:r>
    </w:p>
    <w:p w14:paraId="49E6464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objective of these measures is to prevent workplace exposure to airborne asbestos fibres and thereby reduce the incidence of asbestos-related diseases such as mesothelioma, asbestosis and lung cancer. </w:t>
      </w:r>
    </w:p>
    <w:p w14:paraId="2222746C" w14:textId="77777777" w:rsidR="00102FCA" w:rsidRPr="00102FCA" w:rsidRDefault="00102FCA" w:rsidP="00102FCA">
      <w:pPr>
        <w:pStyle w:val="Heading2"/>
        <w:spacing w:before="120" w:after="120"/>
        <w:jc w:val="left"/>
        <w:rPr>
          <w:rFonts w:ascii="Arial" w:hAnsi="Arial" w:cs="Arial"/>
          <w:color w:val="auto"/>
          <w:sz w:val="22"/>
          <w:szCs w:val="22"/>
        </w:rPr>
      </w:pPr>
    </w:p>
    <w:p w14:paraId="1ED92549"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OBJECTIVES</w:t>
      </w:r>
    </w:p>
    <w:p w14:paraId="0B781107" w14:textId="09C3FA70"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Asbestos Management Plan incorporates a risk management approach to ensure that all practicable steps and processes are taken to control and/or minimise the risk of exposure to asbestos containing materials on all sites controlled by </w:t>
      </w:r>
      <w:r w:rsidR="00A6235E" w:rsidRPr="00A6235E">
        <w:rPr>
          <w:rFonts w:ascii="Arial" w:hAnsi="Arial" w:cs="Arial"/>
          <w:b/>
          <w:color w:val="auto"/>
          <w:sz w:val="22"/>
          <w:szCs w:val="22"/>
        </w:rPr>
        <w:t>&lt;&lt;ECA Member&gt;&gt;</w:t>
      </w:r>
      <w:r w:rsidR="000C1B48">
        <w:rPr>
          <w:rFonts w:ascii="Arial" w:hAnsi="Arial" w:cs="Arial"/>
          <w:b/>
          <w:color w:val="auto"/>
          <w:sz w:val="22"/>
          <w:szCs w:val="22"/>
        </w:rPr>
        <w:t>.</w:t>
      </w:r>
    </w:p>
    <w:p w14:paraId="1831F32A" w14:textId="77777777" w:rsidR="00102FCA" w:rsidRPr="00102FCA" w:rsidRDefault="00102FCA" w:rsidP="00102FCA">
      <w:pPr>
        <w:pStyle w:val="Heading2"/>
        <w:spacing w:before="120" w:after="120"/>
        <w:jc w:val="left"/>
        <w:rPr>
          <w:rFonts w:ascii="Arial" w:hAnsi="Arial" w:cs="Arial"/>
          <w:color w:val="auto"/>
          <w:sz w:val="22"/>
          <w:szCs w:val="22"/>
        </w:rPr>
      </w:pPr>
    </w:p>
    <w:p w14:paraId="4F4A5FE2"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Key objectives include:</w:t>
      </w:r>
    </w:p>
    <w:p w14:paraId="734D41D5" w14:textId="77777777" w:rsidR="00102FCA" w:rsidRPr="00102FCA" w:rsidRDefault="00102FCA" w:rsidP="000C1B48">
      <w:pPr>
        <w:pStyle w:val="Heading2"/>
        <w:numPr>
          <w:ilvl w:val="0"/>
          <w:numId w:val="9"/>
        </w:numPr>
        <w:spacing w:before="120" w:after="120"/>
        <w:jc w:val="left"/>
        <w:rPr>
          <w:rFonts w:ascii="Arial" w:hAnsi="Arial" w:cs="Arial"/>
          <w:color w:val="auto"/>
          <w:sz w:val="22"/>
          <w:szCs w:val="22"/>
        </w:rPr>
      </w:pPr>
      <w:r w:rsidRPr="00102FCA">
        <w:rPr>
          <w:rFonts w:ascii="Arial" w:hAnsi="Arial" w:cs="Arial"/>
          <w:color w:val="auto"/>
          <w:sz w:val="22"/>
          <w:szCs w:val="22"/>
        </w:rPr>
        <w:t>Ensure safe asbestos removal through strict conditions of consent and authorisation</w:t>
      </w:r>
    </w:p>
    <w:p w14:paraId="75E37552" w14:textId="77777777" w:rsidR="00102FCA" w:rsidRPr="00102FCA" w:rsidRDefault="00102FCA" w:rsidP="000C1B48">
      <w:pPr>
        <w:pStyle w:val="Heading2"/>
        <w:numPr>
          <w:ilvl w:val="0"/>
          <w:numId w:val="9"/>
        </w:numPr>
        <w:spacing w:before="120" w:after="120"/>
        <w:jc w:val="left"/>
        <w:rPr>
          <w:rFonts w:ascii="Arial" w:hAnsi="Arial" w:cs="Arial"/>
          <w:color w:val="auto"/>
          <w:sz w:val="22"/>
          <w:szCs w:val="22"/>
        </w:rPr>
      </w:pPr>
      <w:r w:rsidRPr="00102FCA">
        <w:rPr>
          <w:rFonts w:ascii="Arial" w:hAnsi="Arial" w:cs="Arial"/>
          <w:color w:val="auto"/>
          <w:sz w:val="22"/>
          <w:szCs w:val="22"/>
        </w:rPr>
        <w:t>Early identification of asbestos containing materials prior to commencement of any work.</w:t>
      </w:r>
    </w:p>
    <w:p w14:paraId="3218CF30" w14:textId="77777777" w:rsidR="00102FCA" w:rsidRPr="00102FCA" w:rsidRDefault="00102FCA" w:rsidP="000C1B48">
      <w:pPr>
        <w:pStyle w:val="Heading2"/>
        <w:numPr>
          <w:ilvl w:val="0"/>
          <w:numId w:val="9"/>
        </w:numPr>
        <w:spacing w:before="120" w:after="120"/>
        <w:jc w:val="left"/>
        <w:rPr>
          <w:rFonts w:ascii="Arial" w:hAnsi="Arial" w:cs="Arial"/>
          <w:color w:val="auto"/>
          <w:sz w:val="22"/>
          <w:szCs w:val="22"/>
        </w:rPr>
      </w:pPr>
      <w:r w:rsidRPr="00102FCA">
        <w:rPr>
          <w:rFonts w:ascii="Arial" w:hAnsi="Arial" w:cs="Arial"/>
          <w:color w:val="auto"/>
          <w:sz w:val="22"/>
          <w:szCs w:val="22"/>
        </w:rPr>
        <w:t>Protect the health and safety of workers including subcontractors, their workers and the public.</w:t>
      </w:r>
    </w:p>
    <w:p w14:paraId="7CD13CC6" w14:textId="77777777" w:rsidR="00102FCA" w:rsidRPr="00102FCA" w:rsidRDefault="00102FCA" w:rsidP="000C1B48">
      <w:pPr>
        <w:pStyle w:val="Heading2"/>
        <w:numPr>
          <w:ilvl w:val="0"/>
          <w:numId w:val="9"/>
        </w:numPr>
        <w:spacing w:before="120" w:after="120"/>
        <w:jc w:val="left"/>
        <w:rPr>
          <w:rFonts w:ascii="Arial" w:hAnsi="Arial" w:cs="Arial"/>
          <w:color w:val="auto"/>
          <w:sz w:val="22"/>
          <w:szCs w:val="22"/>
        </w:rPr>
      </w:pPr>
      <w:r w:rsidRPr="00102FCA">
        <w:rPr>
          <w:rFonts w:ascii="Arial" w:hAnsi="Arial" w:cs="Arial"/>
          <w:color w:val="auto"/>
          <w:sz w:val="22"/>
          <w:szCs w:val="22"/>
        </w:rPr>
        <w:t>Ensure legislative requirements are enforced to prevent contamination of the environment</w:t>
      </w:r>
    </w:p>
    <w:p w14:paraId="02157E0E" w14:textId="6CAB6DD6" w:rsidR="00102FCA" w:rsidRPr="00102FCA" w:rsidRDefault="00102FCA" w:rsidP="000C1B48">
      <w:pPr>
        <w:pStyle w:val="Heading2"/>
        <w:numPr>
          <w:ilvl w:val="0"/>
          <w:numId w:val="9"/>
        </w:numPr>
        <w:spacing w:before="120" w:after="120"/>
        <w:jc w:val="left"/>
        <w:rPr>
          <w:rFonts w:ascii="Arial" w:hAnsi="Arial" w:cs="Arial"/>
          <w:color w:val="auto"/>
          <w:sz w:val="22"/>
          <w:szCs w:val="22"/>
        </w:rPr>
      </w:pPr>
      <w:r w:rsidRPr="00102FCA">
        <w:rPr>
          <w:rFonts w:ascii="Arial" w:hAnsi="Arial" w:cs="Arial"/>
          <w:color w:val="auto"/>
          <w:sz w:val="22"/>
          <w:szCs w:val="22"/>
        </w:rPr>
        <w:t xml:space="preserve">All workers of </w:t>
      </w:r>
      <w:r w:rsidR="00A6235E" w:rsidRPr="00A6235E">
        <w:rPr>
          <w:rFonts w:ascii="Arial" w:hAnsi="Arial" w:cs="Arial"/>
          <w:b/>
          <w:color w:val="auto"/>
          <w:sz w:val="22"/>
          <w:szCs w:val="22"/>
        </w:rPr>
        <w:t>&lt;&lt;ECA Member&gt;&gt;</w:t>
      </w:r>
      <w:r w:rsidRPr="00102FCA">
        <w:rPr>
          <w:rFonts w:ascii="Arial" w:hAnsi="Arial" w:cs="Arial"/>
          <w:color w:val="auto"/>
          <w:sz w:val="22"/>
          <w:szCs w:val="22"/>
        </w:rPr>
        <w:t>, contractor and their workers are clearly informed and where necessary trained to manage the asbestos risks.</w:t>
      </w:r>
    </w:p>
    <w:p w14:paraId="5263F15E" w14:textId="77777777" w:rsidR="000C1B48" w:rsidRDefault="000C1B48" w:rsidP="00102FCA">
      <w:pPr>
        <w:pStyle w:val="Heading2"/>
        <w:spacing w:before="120" w:after="120"/>
        <w:jc w:val="left"/>
        <w:rPr>
          <w:rFonts w:ascii="Arial" w:hAnsi="Arial" w:cs="Arial"/>
          <w:b/>
          <w:bCs/>
          <w:color w:val="auto"/>
          <w:sz w:val="24"/>
          <w:szCs w:val="24"/>
        </w:rPr>
      </w:pPr>
    </w:p>
    <w:p w14:paraId="257F66AD" w14:textId="1F170D3F"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INTRODUCTION</w:t>
      </w:r>
    </w:p>
    <w:p w14:paraId="2392CF12" w14:textId="5BC3EA2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mc:AlternateContent>
          <mc:Choice Requires="wps">
            <w:drawing>
              <wp:anchor distT="0" distB="0" distL="114300" distR="114300" simplePos="0" relativeHeight="251659264" behindDoc="0" locked="0" layoutInCell="0" allowOverlap="1" wp14:anchorId="4135FC98" wp14:editId="11899906">
                <wp:simplePos x="0" y="0"/>
                <wp:positionH relativeFrom="column">
                  <wp:posOffset>4983480</wp:posOffset>
                </wp:positionH>
                <wp:positionV relativeFrom="paragraph">
                  <wp:posOffset>125730</wp:posOffset>
                </wp:positionV>
                <wp:extent cx="0" cy="0"/>
                <wp:effectExtent l="9525" t="6985" r="9525" b="12065"/>
                <wp:wrapNone/>
                <wp:docPr id="74271030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8E6C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4pt,9.9pt" to="392.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LZ62NbbAAAACQEAAA8AAABkcnMvZG93bnJldi54bWxMj0FPwkAQhe8m/ofN&#10;mHghsBUNYumWGLU3L4LE69Ad2sbubOkuUP31juGgp8m89/Lmm2w5uFYdqQ+NZwM3kwQUceltw5WB&#10;93UxnoMKEdli65kMfFGAZX55kWFq/Ynf6LiKlZISDikaqGPsUq1DWZPDMPEdsXg73zuMsvaVtj2e&#10;pNy1epokM+2wYblQY0dPNZWfq4MzEIoN7YvvUTlKPm4rT9P98+sLGnN9NTwuQEUa4l8YfvEFHXJh&#10;2voD26BaA/fzO0GPYjzIlMBZ2J4FnWf6/wf5DwAAAP//AwBQSwECLQAUAAYACAAAACEAtoM4kv4A&#10;AADhAQAAEwAAAAAAAAAAAAAAAAAAAAAAW0NvbnRlbnRfVHlwZXNdLnhtbFBLAQItABQABgAIAAAA&#10;IQA4/SH/1gAAAJQBAAALAAAAAAAAAAAAAAAAAC8BAABfcmVscy8ucmVsc1BLAQItABQABgAIAAAA&#10;IQDGsK0bpwEAAEIDAAAOAAAAAAAAAAAAAAAAAC4CAABkcnMvZTJvRG9jLnhtbFBLAQItABQABgAI&#10;AAAAIQC2etjW2wAAAAkBAAAPAAAAAAAAAAAAAAAAAAEEAABkcnMvZG93bnJldi54bWxQSwUGAAAA&#10;AAQABADzAAAACQUAAAAA&#10;" o:allowincell="f"/>
            </w:pict>
          </mc:Fallback>
        </mc:AlternateContent>
      </w:r>
      <w:r w:rsidRPr="00102FCA">
        <w:rPr>
          <w:rFonts w:ascii="Arial" w:hAnsi="Arial" w:cs="Arial"/>
          <w:color w:val="auto"/>
          <w:sz w:val="22"/>
          <w:szCs w:val="22"/>
        </w:rPr>
        <w:t xml:space="preserve">This document sets out the asbestos management strategy to be adopted by </w:t>
      </w:r>
      <w:r w:rsidR="00A6235E" w:rsidRPr="00A6235E">
        <w:rPr>
          <w:rFonts w:ascii="Arial" w:hAnsi="Arial" w:cs="Arial"/>
          <w:b/>
          <w:color w:val="auto"/>
          <w:sz w:val="22"/>
          <w:szCs w:val="22"/>
        </w:rPr>
        <w:t>&lt;&lt;ECA Member&gt;&gt;</w:t>
      </w:r>
      <w:r w:rsidRPr="00102FCA">
        <w:rPr>
          <w:rFonts w:ascii="Arial" w:hAnsi="Arial" w:cs="Arial"/>
          <w:color w:val="auto"/>
          <w:sz w:val="22"/>
          <w:szCs w:val="22"/>
        </w:rPr>
        <w:t>, contractors and their workers during the course of electrical, communications and data work</w:t>
      </w:r>
    </w:p>
    <w:p w14:paraId="521E9F4F" w14:textId="7DCA230B"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This document and subsequent additions will be made available to to all workers of </w:t>
      </w:r>
      <w:r w:rsidR="00A6235E" w:rsidRPr="00A6235E">
        <w:rPr>
          <w:rFonts w:ascii="Arial" w:hAnsi="Arial" w:cs="Arial"/>
          <w:b/>
          <w:color w:val="auto"/>
          <w:sz w:val="22"/>
          <w:szCs w:val="22"/>
        </w:rPr>
        <w:t>&lt;&lt;ECA Member&gt;&gt;</w:t>
      </w:r>
      <w:r w:rsidRPr="00102FCA">
        <w:rPr>
          <w:rFonts w:ascii="Arial" w:hAnsi="Arial" w:cs="Arial"/>
          <w:color w:val="auto"/>
          <w:sz w:val="22"/>
          <w:szCs w:val="22"/>
        </w:rPr>
        <w:t xml:space="preserve"> , contractors and their workers.</w:t>
      </w:r>
    </w:p>
    <w:p w14:paraId="7BD27542" w14:textId="35DCBEA0" w:rsidR="00102FCA" w:rsidRPr="00102FCA" w:rsidRDefault="00A6235E" w:rsidP="00102FCA">
      <w:pPr>
        <w:pStyle w:val="Heading2"/>
        <w:spacing w:before="120" w:after="120"/>
        <w:jc w:val="left"/>
        <w:rPr>
          <w:rFonts w:ascii="Arial" w:hAnsi="Arial" w:cs="Arial"/>
          <w:color w:val="auto"/>
          <w:sz w:val="22"/>
          <w:szCs w:val="22"/>
        </w:rPr>
      </w:pPr>
      <w:r w:rsidRPr="00A6235E">
        <w:rPr>
          <w:rFonts w:ascii="Arial" w:hAnsi="Arial" w:cs="Arial"/>
          <w:b/>
          <w:color w:val="auto"/>
          <w:sz w:val="22"/>
          <w:szCs w:val="22"/>
        </w:rPr>
        <w:t>&lt;&lt;ECA Member&gt;&gt;</w:t>
      </w:r>
      <w:r w:rsidR="00102FCA" w:rsidRPr="00102FCA">
        <w:rPr>
          <w:rFonts w:ascii="Arial" w:hAnsi="Arial" w:cs="Arial"/>
          <w:color w:val="auto"/>
          <w:sz w:val="22"/>
          <w:szCs w:val="22"/>
        </w:rPr>
        <w:t xml:space="preserve"> is responsible for:</w:t>
      </w:r>
    </w:p>
    <w:p w14:paraId="53E963D4" w14:textId="77777777" w:rsidR="00102FCA" w:rsidRPr="00102FCA" w:rsidRDefault="00102FCA" w:rsidP="000C1B48">
      <w:pPr>
        <w:pStyle w:val="Heading2"/>
        <w:numPr>
          <w:ilvl w:val="0"/>
          <w:numId w:val="10"/>
        </w:numPr>
        <w:spacing w:before="120" w:after="120"/>
        <w:jc w:val="left"/>
        <w:rPr>
          <w:rFonts w:ascii="Arial" w:hAnsi="Arial" w:cs="Arial"/>
          <w:color w:val="auto"/>
          <w:sz w:val="22"/>
          <w:szCs w:val="22"/>
        </w:rPr>
      </w:pPr>
      <w:r w:rsidRPr="00102FCA">
        <w:rPr>
          <w:rFonts w:ascii="Arial" w:hAnsi="Arial" w:cs="Arial"/>
          <w:color w:val="auto"/>
          <w:sz w:val="22"/>
          <w:szCs w:val="22"/>
        </w:rPr>
        <w:t>Ensuring the plan is accessible to any worker of PCBU who has carried out or intends to carry out work at the workplace and any health and safety representatives who represent workers at the workplace</w:t>
      </w:r>
    </w:p>
    <w:p w14:paraId="3BA7A9C9" w14:textId="40B30AA7" w:rsidR="00102FCA" w:rsidRPr="00102FCA" w:rsidRDefault="00102FCA" w:rsidP="000C1B48">
      <w:pPr>
        <w:pStyle w:val="Heading2"/>
        <w:numPr>
          <w:ilvl w:val="0"/>
          <w:numId w:val="10"/>
        </w:numPr>
        <w:spacing w:before="120" w:after="120"/>
        <w:jc w:val="left"/>
        <w:rPr>
          <w:rFonts w:ascii="Arial" w:hAnsi="Arial" w:cs="Arial"/>
          <w:color w:val="auto"/>
          <w:sz w:val="22"/>
          <w:szCs w:val="22"/>
        </w:rPr>
      </w:pPr>
      <w:r w:rsidRPr="00102FCA">
        <w:rPr>
          <w:rFonts w:ascii="Arial" w:hAnsi="Arial" w:cs="Arial"/>
          <w:color w:val="auto"/>
          <w:sz w:val="22"/>
          <w:szCs w:val="22"/>
        </w:rPr>
        <w:t>Reviewing the plan at least every five years or when requested by a health and safety representative (HSR) (if applicable) or when asbestos is removed, disturbed, sealed or enclosed, or when changes to a control measure are made or when the plan is no longer adequate</w:t>
      </w:r>
      <w:r w:rsidR="000C1B48">
        <w:rPr>
          <w:rFonts w:ascii="Arial" w:hAnsi="Arial" w:cs="Arial"/>
          <w:color w:val="auto"/>
          <w:sz w:val="22"/>
          <w:szCs w:val="22"/>
        </w:rPr>
        <w:t>.</w:t>
      </w:r>
    </w:p>
    <w:p w14:paraId="2A2961D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Workers should check with their client’s for the existence of a Asbestos Management Plan. A client may develop a Asbestos Management Plan if ACM has been identied or presumed on site. Workers are expected to follow the clients Asbestos Management Plan and also review the Asbestos Register when working at at their sites. </w:t>
      </w:r>
    </w:p>
    <w:p w14:paraId="109AEBBE" w14:textId="77777777" w:rsidR="00102FCA" w:rsidRPr="00A6235E" w:rsidRDefault="00102FCA" w:rsidP="00102FCA">
      <w:pPr>
        <w:pStyle w:val="Heading2"/>
        <w:spacing w:before="120" w:after="120"/>
        <w:jc w:val="left"/>
        <w:rPr>
          <w:rFonts w:ascii="Arial" w:hAnsi="Arial" w:cs="Arial"/>
          <w:b/>
          <w:bCs/>
          <w:color w:val="auto"/>
          <w:sz w:val="24"/>
          <w:szCs w:val="24"/>
        </w:rPr>
      </w:pPr>
    </w:p>
    <w:p w14:paraId="225296D1"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ASBESTOS MANAGEMENT PLAN APPROVAL</w:t>
      </w:r>
    </w:p>
    <w:p w14:paraId="55708BA5" w14:textId="7402C452"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This Asbestos Management Plan has been approved for use by </w:t>
      </w:r>
      <w:r w:rsidR="00A6235E" w:rsidRPr="00A6235E">
        <w:rPr>
          <w:rFonts w:ascii="Arial" w:hAnsi="Arial" w:cs="Arial"/>
          <w:b/>
          <w:color w:val="auto"/>
          <w:sz w:val="22"/>
          <w:szCs w:val="22"/>
        </w:rPr>
        <w:t>&lt;&lt;ECA Member&gt;&gt;</w:t>
      </w:r>
      <w:r w:rsidRPr="00102FCA">
        <w:rPr>
          <w:rFonts w:ascii="Arial" w:hAnsi="Arial" w:cs="Arial"/>
          <w:color w:val="auto"/>
          <w:sz w:val="22"/>
          <w:szCs w:val="22"/>
        </w:rPr>
        <mc:AlternateContent>
          <mc:Choice Requires="wps">
            <w:drawing>
              <wp:anchor distT="0" distB="0" distL="114300" distR="114300" simplePos="0" relativeHeight="251660288" behindDoc="0" locked="0" layoutInCell="0" allowOverlap="1" wp14:anchorId="4F2824AA" wp14:editId="29FF7A26">
                <wp:simplePos x="0" y="0"/>
                <wp:positionH relativeFrom="column">
                  <wp:posOffset>4983480</wp:posOffset>
                </wp:positionH>
                <wp:positionV relativeFrom="paragraph">
                  <wp:posOffset>125730</wp:posOffset>
                </wp:positionV>
                <wp:extent cx="0" cy="0"/>
                <wp:effectExtent l="9525" t="12065" r="9525" b="6985"/>
                <wp:wrapNone/>
                <wp:docPr id="73835644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74C8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4pt,9.9pt" to="392.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LZ62NbbAAAACQEAAA8AAABkcnMvZG93bnJldi54bWxMj0FPwkAQhe8m/ofN&#10;mHghsBUNYumWGLU3L4LE69Ad2sbubOkuUP31juGgp8m89/Lmm2w5uFYdqQ+NZwM3kwQUceltw5WB&#10;93UxnoMKEdli65kMfFGAZX55kWFq/Ynf6LiKlZISDikaqGPsUq1DWZPDMPEdsXg73zuMsvaVtj2e&#10;pNy1epokM+2wYblQY0dPNZWfq4MzEIoN7YvvUTlKPm4rT9P98+sLGnN9NTwuQEUa4l8YfvEFHXJh&#10;2voD26BaA/fzO0GPYjzIlMBZ2J4FnWf6/wf5DwAAAP//AwBQSwECLQAUAAYACAAAACEAtoM4kv4A&#10;AADhAQAAEwAAAAAAAAAAAAAAAAAAAAAAW0NvbnRlbnRfVHlwZXNdLnhtbFBLAQItABQABgAIAAAA&#10;IQA4/SH/1gAAAJQBAAALAAAAAAAAAAAAAAAAAC8BAABfcmVscy8ucmVsc1BLAQItABQABgAIAAAA&#10;IQDGsK0bpwEAAEIDAAAOAAAAAAAAAAAAAAAAAC4CAABkcnMvZTJvRG9jLnhtbFBLAQItABQABgAI&#10;AAAAIQC2etjW2wAAAAkBAAAPAAAAAAAAAAAAAAAAAAEEAABkcnMvZG93bnJldi54bWxQSwUGAAAA&#10;AAQABADzAAAACQUAAAAA&#10;" o:allowincell="f"/>
            </w:pict>
          </mc:Fallback>
        </mc:AlternateContent>
      </w:r>
      <w:r w:rsidRPr="00102FCA">
        <w:rPr>
          <w:rFonts w:ascii="Arial" w:hAnsi="Arial" w:cs="Arial"/>
          <w:color w:val="auto"/>
          <w:sz w:val="22"/>
          <w:szCs w:val="22"/>
        </w:rPr>
        <w:t xml:space="preserve"> Management.</w:t>
      </w:r>
    </w:p>
    <w:p w14:paraId="59AA09DD" w14:textId="77777777" w:rsidR="00102FCA" w:rsidRPr="00102FCA" w:rsidRDefault="00102FCA" w:rsidP="00102FCA">
      <w:pPr>
        <w:pStyle w:val="Heading2"/>
        <w:spacing w:before="120" w:after="120"/>
        <w:jc w:val="left"/>
        <w:rPr>
          <w:rFonts w:ascii="Arial" w:hAnsi="Arial" w:cs="Arial"/>
          <w:color w:val="auto"/>
          <w:sz w:val="22"/>
          <w:szCs w:val="22"/>
        </w:rPr>
      </w:pPr>
    </w:p>
    <w:p w14:paraId="6B4943B7"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 xml:space="preserve">Name:                                                     </w:t>
      </w:r>
    </w:p>
    <w:p w14:paraId="74B7BAEA" w14:textId="77777777" w:rsidR="00102FCA" w:rsidRPr="00A6235E" w:rsidRDefault="00102FCA" w:rsidP="00102FCA">
      <w:pPr>
        <w:pStyle w:val="Heading2"/>
        <w:spacing w:before="120" w:after="120"/>
        <w:jc w:val="left"/>
        <w:rPr>
          <w:rFonts w:ascii="Arial" w:hAnsi="Arial" w:cs="Arial"/>
          <w:b/>
          <w:bCs/>
          <w:color w:val="auto"/>
          <w:sz w:val="22"/>
          <w:szCs w:val="22"/>
        </w:rPr>
      </w:pPr>
    </w:p>
    <w:p w14:paraId="478A9187"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 xml:space="preserve">Position:                                   </w:t>
      </w:r>
    </w:p>
    <w:p w14:paraId="29FDBEE3" w14:textId="77777777" w:rsidR="00102FCA" w:rsidRPr="00A6235E" w:rsidRDefault="00102FCA" w:rsidP="00102FCA">
      <w:pPr>
        <w:pStyle w:val="Heading2"/>
        <w:spacing w:before="120" w:after="120"/>
        <w:jc w:val="left"/>
        <w:rPr>
          <w:rFonts w:ascii="Arial" w:hAnsi="Arial" w:cs="Arial"/>
          <w:b/>
          <w:bCs/>
          <w:color w:val="auto"/>
          <w:sz w:val="22"/>
          <w:szCs w:val="22"/>
        </w:rPr>
      </w:pPr>
    </w:p>
    <w:p w14:paraId="0690D1F3"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Date:</w:t>
      </w:r>
    </w:p>
    <w:p w14:paraId="7CD315B0" w14:textId="77777777" w:rsidR="00102FCA" w:rsidRPr="00102FCA" w:rsidRDefault="00102FCA" w:rsidP="00102FCA">
      <w:pPr>
        <w:pStyle w:val="Heading2"/>
        <w:spacing w:before="120" w:after="120"/>
        <w:jc w:val="left"/>
        <w:rPr>
          <w:rFonts w:ascii="Arial" w:hAnsi="Arial" w:cs="Arial"/>
          <w:color w:val="auto"/>
          <w:sz w:val="22"/>
          <w:szCs w:val="22"/>
        </w:rPr>
      </w:pPr>
    </w:p>
    <w:p w14:paraId="48F40CE7" w14:textId="77777777" w:rsidR="00102FCA" w:rsidRPr="00102FCA" w:rsidRDefault="00102FCA" w:rsidP="00102FCA">
      <w:pPr>
        <w:pStyle w:val="Heading2"/>
        <w:spacing w:before="120" w:after="120"/>
        <w:jc w:val="left"/>
        <w:rPr>
          <w:rFonts w:ascii="Arial" w:hAnsi="Arial" w:cs="Arial"/>
          <w:color w:val="auto"/>
          <w:sz w:val="22"/>
          <w:szCs w:val="22"/>
        </w:rPr>
      </w:pPr>
      <w:bookmarkStart w:id="1" w:name="_Toc443999034"/>
    </w:p>
    <w:p w14:paraId="559FDF72" w14:textId="77777777" w:rsidR="00102FCA" w:rsidRPr="00102FCA" w:rsidRDefault="00102FCA" w:rsidP="00102FCA">
      <w:pPr>
        <w:pStyle w:val="Heading2"/>
        <w:spacing w:before="120" w:after="120"/>
        <w:jc w:val="left"/>
        <w:rPr>
          <w:rFonts w:ascii="Arial" w:hAnsi="Arial" w:cs="Arial"/>
          <w:color w:val="auto"/>
          <w:sz w:val="22"/>
          <w:szCs w:val="22"/>
        </w:rPr>
      </w:pPr>
    </w:p>
    <w:p w14:paraId="714BF6F9" w14:textId="77777777" w:rsidR="00102FCA" w:rsidRPr="00102FCA" w:rsidRDefault="00102FCA" w:rsidP="00102FCA">
      <w:pPr>
        <w:pStyle w:val="Heading2"/>
        <w:spacing w:before="120" w:after="120"/>
        <w:jc w:val="left"/>
        <w:rPr>
          <w:rFonts w:ascii="Arial" w:hAnsi="Arial" w:cs="Arial"/>
          <w:color w:val="auto"/>
          <w:sz w:val="22"/>
          <w:szCs w:val="22"/>
        </w:rPr>
      </w:pPr>
    </w:p>
    <w:p w14:paraId="0A4E9124" w14:textId="77777777" w:rsidR="00102FCA" w:rsidRPr="00102FCA" w:rsidRDefault="00102FCA" w:rsidP="00102FCA">
      <w:pPr>
        <w:pStyle w:val="Heading2"/>
        <w:spacing w:before="120" w:after="120"/>
        <w:jc w:val="left"/>
        <w:rPr>
          <w:rFonts w:ascii="Arial" w:hAnsi="Arial" w:cs="Arial"/>
          <w:color w:val="auto"/>
          <w:sz w:val="22"/>
          <w:szCs w:val="22"/>
        </w:rPr>
      </w:pPr>
    </w:p>
    <w:p w14:paraId="0322CE1A" w14:textId="77777777" w:rsidR="00102FCA" w:rsidRPr="00102FCA" w:rsidRDefault="00102FCA" w:rsidP="00102FCA">
      <w:pPr>
        <w:pStyle w:val="Heading2"/>
        <w:spacing w:before="120" w:after="120"/>
        <w:jc w:val="left"/>
        <w:rPr>
          <w:rFonts w:ascii="Arial" w:hAnsi="Arial" w:cs="Arial"/>
          <w:color w:val="auto"/>
          <w:sz w:val="22"/>
          <w:szCs w:val="22"/>
        </w:rPr>
      </w:pPr>
    </w:p>
    <w:p w14:paraId="69495B83" w14:textId="77777777" w:rsidR="00102FCA" w:rsidRPr="00102FCA" w:rsidRDefault="00102FCA" w:rsidP="00102FCA">
      <w:pPr>
        <w:pStyle w:val="Heading2"/>
        <w:spacing w:before="120" w:after="120"/>
        <w:jc w:val="left"/>
        <w:rPr>
          <w:rFonts w:ascii="Arial" w:hAnsi="Arial" w:cs="Arial"/>
          <w:color w:val="auto"/>
          <w:sz w:val="22"/>
          <w:szCs w:val="22"/>
        </w:rPr>
      </w:pPr>
    </w:p>
    <w:p w14:paraId="3E48A6E8" w14:textId="77777777" w:rsidR="00102FCA" w:rsidRPr="00102FCA" w:rsidRDefault="00102FCA" w:rsidP="00102FCA">
      <w:pPr>
        <w:pStyle w:val="Heading2"/>
        <w:spacing w:before="120" w:after="120"/>
        <w:jc w:val="left"/>
        <w:rPr>
          <w:rFonts w:ascii="Arial" w:hAnsi="Arial" w:cs="Arial"/>
          <w:color w:val="auto"/>
          <w:sz w:val="22"/>
          <w:szCs w:val="22"/>
        </w:rPr>
      </w:pPr>
    </w:p>
    <w:p w14:paraId="0437D57F" w14:textId="77777777" w:rsidR="00102FCA" w:rsidRPr="00102FCA" w:rsidRDefault="00102FCA" w:rsidP="00102FCA">
      <w:pPr>
        <w:pStyle w:val="Heading2"/>
        <w:spacing w:before="120" w:after="120"/>
        <w:jc w:val="left"/>
        <w:rPr>
          <w:rFonts w:ascii="Arial" w:hAnsi="Arial" w:cs="Arial"/>
          <w:color w:val="auto"/>
          <w:sz w:val="22"/>
          <w:szCs w:val="22"/>
        </w:rPr>
      </w:pPr>
    </w:p>
    <w:p w14:paraId="6D0619FD" w14:textId="77777777" w:rsidR="00102FCA" w:rsidRPr="00102FCA" w:rsidRDefault="00102FCA" w:rsidP="00102FCA">
      <w:pPr>
        <w:pStyle w:val="Heading2"/>
        <w:spacing w:before="120" w:after="120"/>
        <w:jc w:val="left"/>
        <w:rPr>
          <w:rFonts w:ascii="Arial" w:hAnsi="Arial" w:cs="Arial"/>
          <w:color w:val="auto"/>
          <w:sz w:val="22"/>
          <w:szCs w:val="22"/>
        </w:rPr>
      </w:pPr>
    </w:p>
    <w:p w14:paraId="1E1FE93C" w14:textId="77777777" w:rsidR="00102FCA" w:rsidRPr="00102FCA" w:rsidRDefault="00102FCA" w:rsidP="00102FCA">
      <w:pPr>
        <w:pStyle w:val="Heading2"/>
        <w:spacing w:before="120" w:after="120"/>
        <w:jc w:val="left"/>
        <w:rPr>
          <w:rFonts w:ascii="Arial" w:hAnsi="Arial" w:cs="Arial"/>
          <w:color w:val="auto"/>
          <w:sz w:val="22"/>
          <w:szCs w:val="22"/>
        </w:rPr>
      </w:pPr>
    </w:p>
    <w:p w14:paraId="4943730B" w14:textId="77777777" w:rsidR="00102FCA" w:rsidRPr="00102FCA" w:rsidRDefault="00102FCA" w:rsidP="00102FCA">
      <w:pPr>
        <w:pStyle w:val="Heading2"/>
        <w:spacing w:before="120" w:after="120"/>
        <w:jc w:val="left"/>
        <w:rPr>
          <w:rFonts w:ascii="Arial" w:hAnsi="Arial" w:cs="Arial"/>
          <w:color w:val="auto"/>
          <w:sz w:val="22"/>
          <w:szCs w:val="22"/>
        </w:rPr>
      </w:pPr>
    </w:p>
    <w:p w14:paraId="3BA15B71" w14:textId="77777777" w:rsidR="00102FCA" w:rsidRPr="00102FCA" w:rsidRDefault="00102FCA" w:rsidP="00102FCA">
      <w:pPr>
        <w:pStyle w:val="Heading2"/>
        <w:spacing w:before="120" w:after="120"/>
        <w:jc w:val="left"/>
        <w:rPr>
          <w:rFonts w:ascii="Arial" w:hAnsi="Arial" w:cs="Arial"/>
          <w:color w:val="auto"/>
          <w:sz w:val="22"/>
          <w:szCs w:val="22"/>
        </w:rPr>
      </w:pPr>
    </w:p>
    <w:p w14:paraId="360DE13A"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GENERAL PRINCIPLES FOR AN ASBESTOS MANAGEMENT PLAN</w:t>
      </w:r>
    </w:p>
    <w:p w14:paraId="4D863ED8" w14:textId="77777777" w:rsidR="00102FCA" w:rsidRPr="00102FCA" w:rsidRDefault="00102FCA" w:rsidP="00102FCA">
      <w:pPr>
        <w:pStyle w:val="Heading2"/>
        <w:spacing w:before="120" w:after="120"/>
        <w:jc w:val="left"/>
        <w:rPr>
          <w:rFonts w:ascii="Arial" w:hAnsi="Arial" w:cs="Arial"/>
          <w:color w:val="auto"/>
          <w:sz w:val="22"/>
          <w:szCs w:val="22"/>
        </w:rPr>
      </w:pPr>
      <w:bookmarkStart w:id="2" w:name="_Toc19077040"/>
      <w:bookmarkStart w:id="3" w:name="_Toc19084789"/>
      <w:bookmarkStart w:id="4" w:name="_Toc19085686"/>
    </w:p>
    <w:p w14:paraId="3225B6F7" w14:textId="22167468"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drawing>
          <wp:anchor distT="0" distB="0" distL="114300" distR="114300" simplePos="0" relativeHeight="251662336" behindDoc="0" locked="0" layoutInCell="1" allowOverlap="1" wp14:anchorId="5213789B" wp14:editId="07960A51">
            <wp:simplePos x="0" y="0"/>
            <wp:positionH relativeFrom="column">
              <wp:posOffset>372110</wp:posOffset>
            </wp:positionH>
            <wp:positionV relativeFrom="paragraph">
              <wp:posOffset>2540</wp:posOffset>
            </wp:positionV>
            <wp:extent cx="5507355" cy="7985125"/>
            <wp:effectExtent l="0" t="0" r="0" b="0"/>
            <wp:wrapSquare wrapText="bothSides"/>
            <wp:docPr id="673489950"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07355" cy="7985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FCA">
        <w:rPr>
          <w:rFonts w:ascii="Arial" w:hAnsi="Arial" w:cs="Arial"/>
          <w:color w:val="auto"/>
          <w:sz w:val="22"/>
          <w:szCs w:val="22"/>
        </w:rPr>
        <w:br w:type="page"/>
      </w:r>
    </w:p>
    <w:p w14:paraId="0959786B" w14:textId="77777777" w:rsidR="000C1B48" w:rsidRDefault="000C1B48" w:rsidP="00102FCA">
      <w:pPr>
        <w:pStyle w:val="Heading2"/>
        <w:spacing w:before="120" w:after="120"/>
        <w:jc w:val="left"/>
        <w:rPr>
          <w:rFonts w:ascii="Arial" w:hAnsi="Arial" w:cs="Arial"/>
          <w:b/>
          <w:bCs/>
          <w:color w:val="auto"/>
          <w:sz w:val="24"/>
          <w:szCs w:val="24"/>
        </w:rPr>
      </w:pPr>
    </w:p>
    <w:p w14:paraId="6BE8FB0B" w14:textId="2FAC8AE6"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ROLES AND RESPONSIBILITES</w:t>
      </w:r>
    </w:p>
    <w:bookmarkEnd w:id="2"/>
    <w:bookmarkEnd w:id="3"/>
    <w:bookmarkEnd w:id="4"/>
    <w:p w14:paraId="63F3C29D"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WORKERS</w:t>
      </w:r>
    </w:p>
    <w:p w14:paraId="197DF759" w14:textId="77777777"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Comply with the Asbestos Management Plan and any associated procedures</w:t>
      </w:r>
    </w:p>
    <w:p w14:paraId="1086E3E8" w14:textId="77777777"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Attend and comply with associated Asbesotos Management Plan training</w:t>
      </w:r>
    </w:p>
    <w:p w14:paraId="21E1F534" w14:textId="77777777"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Ensure no asbestos is removed without prior notification to their Site Manager/Senior Supervisor</w:t>
      </w:r>
    </w:p>
    <w:p w14:paraId="74888F06" w14:textId="77777777"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Report asbestos related hazards to the Site Manager or Senior Supervisor immediately</w:t>
      </w:r>
    </w:p>
    <w:p w14:paraId="35E3CFCB" w14:textId="0CFE517D"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No work on asbestos products without authorisation</w:t>
      </w:r>
    </w:p>
    <w:p w14:paraId="7FA766E6" w14:textId="1388D119"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Report any unlabeled, suspected asbestos, damage to asbestos-containing products to the Site Manager/Senior Supervisor</w:t>
      </w:r>
    </w:p>
    <w:p w14:paraId="542382AF" w14:textId="77777777" w:rsidR="00102FCA" w:rsidRPr="00102FCA" w:rsidRDefault="00102FCA" w:rsidP="000C1B48">
      <w:pPr>
        <w:pStyle w:val="Heading2"/>
        <w:numPr>
          <w:ilvl w:val="0"/>
          <w:numId w:val="11"/>
        </w:numPr>
        <w:spacing w:before="120" w:after="120"/>
        <w:jc w:val="left"/>
        <w:rPr>
          <w:rFonts w:ascii="Arial" w:hAnsi="Arial" w:cs="Arial"/>
          <w:color w:val="auto"/>
          <w:sz w:val="22"/>
          <w:szCs w:val="22"/>
        </w:rPr>
      </w:pPr>
      <w:r w:rsidRPr="00102FCA">
        <w:rPr>
          <w:rFonts w:ascii="Arial" w:hAnsi="Arial" w:cs="Arial"/>
          <w:color w:val="auto"/>
          <w:sz w:val="22"/>
          <w:szCs w:val="22"/>
        </w:rPr>
        <w:t>Treat all asbestos products as hazardous substances.</w:t>
      </w:r>
    </w:p>
    <w:p w14:paraId="71595A99"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 xml:space="preserve">SITE MANAGERS/SENIOR SUPERVISOR </w:t>
      </w:r>
    </w:p>
    <w:p w14:paraId="0BF5966C" w14:textId="55C10FED"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Maintain an Asbestos Register and ensure annual site inspections and recommendations are implemented</w:t>
      </w:r>
    </w:p>
    <w:p w14:paraId="67986401" w14:textId="6A8CD79A"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Assess and evaluate the risks before any asbestos work is undertaken</w:t>
      </w:r>
    </w:p>
    <w:p w14:paraId="5C417219" w14:textId="1EEF19E4"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 xml:space="preserve">Ensure that all Asbestos Removal work is undertaken in accordance with the </w:t>
      </w:r>
      <w:r w:rsidRPr="00A6235E">
        <w:rPr>
          <w:rFonts w:ascii="Arial" w:hAnsi="Arial" w:cs="Arial"/>
          <w:i/>
          <w:iCs/>
          <w:color w:val="auto"/>
          <w:sz w:val="22"/>
          <w:szCs w:val="22"/>
        </w:rPr>
        <w:t>Code of Practice – How to Safely Remove Asbestos</w:t>
      </w:r>
    </w:p>
    <w:p w14:paraId="55C30CF6" w14:textId="28CEC1D7"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Ensure all steps are taken to prevent unnecessary disturbance of asbestos-containing products to minimise the risk of release of airborne asbestos fibres (see Minor Work)</w:t>
      </w:r>
    </w:p>
    <w:p w14:paraId="36D51814" w14:textId="77777777"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 xml:space="preserve">Ensure all personnel, who might be exposed to asbestos containing materials during the course of their work, are notified of the potential hazard and appropriate steps are taken to minimise exposure </w:t>
      </w:r>
    </w:p>
    <w:p w14:paraId="28098185" w14:textId="77777777"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Ensure all contractors and sub-contractors are inducted and follow safe work procedures.</w:t>
      </w:r>
    </w:p>
    <w:p w14:paraId="0FBAA562" w14:textId="2C6138DA"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Ensure any asbestos work area is restricted by means of signs/barriers to prevent unauthorised personnel entering</w:t>
      </w:r>
    </w:p>
    <w:p w14:paraId="066760D2" w14:textId="02CA77C3"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Ensure that only qualified contractors access the designated asbestos work area</w:t>
      </w:r>
    </w:p>
    <w:p w14:paraId="46F9FEF4" w14:textId="77777777" w:rsidR="00102FCA" w:rsidRPr="00102FCA" w:rsidRDefault="00102FCA" w:rsidP="000C1B48">
      <w:pPr>
        <w:pStyle w:val="Heading2"/>
        <w:numPr>
          <w:ilvl w:val="0"/>
          <w:numId w:val="12"/>
        </w:numPr>
        <w:spacing w:before="120" w:after="120"/>
        <w:jc w:val="left"/>
        <w:rPr>
          <w:rFonts w:ascii="Arial" w:hAnsi="Arial" w:cs="Arial"/>
          <w:color w:val="auto"/>
          <w:sz w:val="22"/>
          <w:szCs w:val="22"/>
        </w:rPr>
      </w:pPr>
      <w:r w:rsidRPr="00102FCA">
        <w:rPr>
          <w:rFonts w:ascii="Arial" w:hAnsi="Arial" w:cs="Arial"/>
          <w:color w:val="auto"/>
          <w:sz w:val="22"/>
          <w:szCs w:val="22"/>
        </w:rPr>
        <w:t xml:space="preserve">Ensure asbestos-containing products that may pose a risk to health (i.e. flaky, loose or friable) are assessed by a competent person. Then either remove it in accordance with the requirements of the  </w:t>
      </w:r>
      <w:r w:rsidRPr="00A6235E">
        <w:rPr>
          <w:rFonts w:ascii="Arial" w:hAnsi="Arial" w:cs="Arial"/>
          <w:i/>
          <w:iCs/>
          <w:color w:val="auto"/>
          <w:sz w:val="22"/>
          <w:szCs w:val="22"/>
        </w:rPr>
        <w:t>Code of Practice – How to Safely Remove Asbestos</w:t>
      </w:r>
      <w:r w:rsidRPr="00102FCA">
        <w:rPr>
          <w:rFonts w:ascii="Arial" w:hAnsi="Arial" w:cs="Arial"/>
          <w:color w:val="auto"/>
          <w:sz w:val="22"/>
          <w:szCs w:val="22"/>
        </w:rPr>
        <w:t>.</w:t>
      </w:r>
      <w:r w:rsidRPr="00102FCA">
        <w:rPr>
          <w:rFonts w:ascii="Arial" w:hAnsi="Arial" w:cs="Arial"/>
          <w:color w:val="auto"/>
          <w:sz w:val="22"/>
          <w:szCs w:val="22"/>
          <w:lang w:eastAsia="en-AU"/>
        </w:rPr>
        <w:t xml:space="preserve"> </w:t>
      </w:r>
    </w:p>
    <w:p w14:paraId="7FB6A5FC"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CONTRACTORS</w:t>
      </w:r>
    </w:p>
    <w:p w14:paraId="1D0AC277" w14:textId="425705D5"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following tasks are to be conducted by Contractors working at </w:t>
      </w:r>
      <w:r w:rsidR="00A6235E" w:rsidRPr="00A6235E">
        <w:rPr>
          <w:rFonts w:ascii="Arial" w:hAnsi="Arial" w:cs="Arial"/>
          <w:b/>
          <w:color w:val="auto"/>
          <w:sz w:val="22"/>
          <w:szCs w:val="22"/>
        </w:rPr>
        <w:t>&lt;&lt;ECA Member&gt;&gt;</w:t>
      </w:r>
      <w:r w:rsidRPr="00102FCA">
        <w:rPr>
          <w:rFonts w:ascii="Arial" w:hAnsi="Arial" w:cs="Arial"/>
          <w:color w:val="auto"/>
          <w:sz w:val="22"/>
          <w:szCs w:val="22"/>
        </w:rPr>
        <w:t xml:space="preserve"> owned or managed sites</w:t>
      </w:r>
      <w:r w:rsidR="000C1B48">
        <w:rPr>
          <w:rFonts w:ascii="Arial" w:hAnsi="Arial" w:cs="Arial"/>
          <w:color w:val="auto"/>
          <w:sz w:val="22"/>
          <w:szCs w:val="22"/>
        </w:rPr>
        <w:t>:</w:t>
      </w:r>
    </w:p>
    <w:p w14:paraId="40D303E8" w14:textId="698D67FA" w:rsidR="00102FCA" w:rsidRPr="00102FCA" w:rsidRDefault="00102FCA" w:rsidP="000C1B48">
      <w:pPr>
        <w:pStyle w:val="Heading2"/>
        <w:numPr>
          <w:ilvl w:val="0"/>
          <w:numId w:val="13"/>
        </w:numPr>
        <w:spacing w:before="120" w:after="120"/>
        <w:jc w:val="left"/>
        <w:rPr>
          <w:rFonts w:ascii="Arial" w:hAnsi="Arial" w:cs="Arial"/>
          <w:color w:val="auto"/>
          <w:sz w:val="22"/>
          <w:szCs w:val="22"/>
        </w:rPr>
      </w:pPr>
      <w:r w:rsidRPr="00102FCA">
        <w:rPr>
          <w:rFonts w:ascii="Arial" w:hAnsi="Arial" w:cs="Arial"/>
          <w:color w:val="auto"/>
          <w:sz w:val="22"/>
          <w:szCs w:val="22"/>
        </w:rPr>
        <w:t>All contractors working at each site shall be responsible for ensuring that works are conducted in accordance with the AMP and all permits (if applicable) have been issued and inductions have been conducted</w:t>
      </w:r>
    </w:p>
    <w:p w14:paraId="7A49A95A" w14:textId="16C4E160" w:rsidR="00102FCA" w:rsidRPr="00102FCA" w:rsidRDefault="00102FCA" w:rsidP="000C1B48">
      <w:pPr>
        <w:pStyle w:val="Heading2"/>
        <w:numPr>
          <w:ilvl w:val="0"/>
          <w:numId w:val="13"/>
        </w:numPr>
        <w:spacing w:before="120" w:after="120"/>
        <w:jc w:val="left"/>
        <w:rPr>
          <w:rFonts w:ascii="Arial" w:hAnsi="Arial" w:cs="Arial"/>
          <w:color w:val="auto"/>
          <w:sz w:val="22"/>
          <w:szCs w:val="22"/>
        </w:rPr>
      </w:pPr>
      <w:r w:rsidRPr="00102FCA">
        <w:rPr>
          <w:rFonts w:ascii="Arial" w:hAnsi="Arial" w:cs="Arial"/>
          <w:color w:val="auto"/>
          <w:sz w:val="22"/>
          <w:szCs w:val="22"/>
        </w:rPr>
        <w:t>Contractors must notify the Site Manager/Senior Supervisor if asbestos materials are in poor condition or if there are suspected asbestos materials</w:t>
      </w:r>
    </w:p>
    <w:p w14:paraId="76F2EC3C" w14:textId="1A06CEDC" w:rsidR="00102FCA" w:rsidRPr="00102FCA" w:rsidRDefault="00102FCA" w:rsidP="000C1B48">
      <w:pPr>
        <w:pStyle w:val="Heading2"/>
        <w:numPr>
          <w:ilvl w:val="0"/>
          <w:numId w:val="13"/>
        </w:numPr>
        <w:spacing w:before="120" w:after="120"/>
        <w:jc w:val="left"/>
        <w:rPr>
          <w:rFonts w:ascii="Arial" w:hAnsi="Arial" w:cs="Arial"/>
          <w:color w:val="auto"/>
          <w:sz w:val="22"/>
          <w:szCs w:val="22"/>
        </w:rPr>
      </w:pPr>
      <w:r w:rsidRPr="00102FCA">
        <w:rPr>
          <w:rFonts w:ascii="Arial" w:hAnsi="Arial" w:cs="Arial"/>
          <w:color w:val="auto"/>
          <w:sz w:val="22"/>
          <w:szCs w:val="22"/>
        </w:rPr>
        <w:lastRenderedPageBreak/>
        <w:t>Contractors must supply a Safe Work Method Statement (SWMS) prior to conducting any maintenance works on asbestos materials</w:t>
      </w:r>
    </w:p>
    <w:p w14:paraId="605DB474" w14:textId="4FB85869" w:rsidR="00102FCA" w:rsidRPr="00102FCA" w:rsidRDefault="00102FCA" w:rsidP="000C1B48">
      <w:pPr>
        <w:pStyle w:val="Heading2"/>
        <w:numPr>
          <w:ilvl w:val="0"/>
          <w:numId w:val="13"/>
        </w:numPr>
        <w:spacing w:before="120" w:after="120"/>
        <w:jc w:val="left"/>
        <w:rPr>
          <w:rFonts w:ascii="Arial" w:hAnsi="Arial" w:cs="Arial"/>
          <w:color w:val="auto"/>
          <w:sz w:val="22"/>
          <w:szCs w:val="22"/>
        </w:rPr>
      </w:pPr>
      <w:r w:rsidRPr="00102FCA">
        <w:rPr>
          <w:rFonts w:ascii="Arial" w:hAnsi="Arial" w:cs="Arial"/>
          <w:color w:val="auto"/>
          <w:sz w:val="22"/>
          <w:szCs w:val="22"/>
        </w:rPr>
        <w:t>Contractors must ensure proper safety procedures are followed and works are conducted in accordance with all relevant legislative requirements</w:t>
      </w:r>
      <w:r w:rsidR="00A6235E">
        <w:rPr>
          <w:rFonts w:ascii="Arial" w:hAnsi="Arial" w:cs="Arial"/>
          <w:color w:val="auto"/>
          <w:sz w:val="22"/>
          <w:szCs w:val="22"/>
        </w:rPr>
        <w:t>.</w:t>
      </w:r>
    </w:p>
    <w:p w14:paraId="1765DAD7"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TYPES OF ASBESTOS &amp; ACM</w:t>
      </w:r>
    </w:p>
    <w:p w14:paraId="3989187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 is the generic term for a number of fibrous silicate minerals. There are two major groups of asbestos.</w:t>
      </w:r>
    </w:p>
    <w:p w14:paraId="5B7D379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serpentine group contains chrysotile, commonly known as white asbestos.</w:t>
      </w:r>
    </w:p>
    <w:p w14:paraId="6DCAA74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amphibole group contains amosite (brown asbestos), crocidolite (blue asbestos), as well as some less common types, which are tremolite, actinolite and anthophyllite.</w:t>
      </w:r>
    </w:p>
    <w:p w14:paraId="1280E9BA"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SERPENTINE GROUP</w:t>
      </w:r>
    </w:p>
    <w:p w14:paraId="7693333F"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Chrysotile asbestos has been used in the manufacture of:</w:t>
      </w:r>
    </w:p>
    <w:p w14:paraId="0821FE50" w14:textId="77777777" w:rsidR="00102FCA" w:rsidRPr="00102FCA" w:rsidRDefault="00102FCA" w:rsidP="000C1B48">
      <w:pPr>
        <w:pStyle w:val="Heading2"/>
        <w:numPr>
          <w:ilvl w:val="0"/>
          <w:numId w:val="14"/>
        </w:numPr>
        <w:spacing w:before="120" w:after="120"/>
        <w:jc w:val="left"/>
        <w:rPr>
          <w:rFonts w:ascii="Arial" w:hAnsi="Arial" w:cs="Arial"/>
          <w:color w:val="auto"/>
          <w:sz w:val="22"/>
          <w:szCs w:val="22"/>
        </w:rPr>
      </w:pPr>
      <w:r w:rsidRPr="00102FCA">
        <w:rPr>
          <w:rFonts w:ascii="Arial" w:hAnsi="Arial" w:cs="Arial"/>
          <w:color w:val="auto"/>
          <w:sz w:val="22"/>
          <w:szCs w:val="22"/>
        </w:rPr>
        <w:t>asbestos cloth, tapes, rope and gaskets for packing and in thermal and chemical insulation</w:t>
      </w:r>
    </w:p>
    <w:p w14:paraId="1B25F172" w14:textId="77777777" w:rsidR="00102FCA" w:rsidRPr="00102FCA" w:rsidRDefault="00102FCA" w:rsidP="000C1B48">
      <w:pPr>
        <w:pStyle w:val="Heading2"/>
        <w:numPr>
          <w:ilvl w:val="0"/>
          <w:numId w:val="14"/>
        </w:numPr>
        <w:spacing w:before="120" w:after="120"/>
        <w:jc w:val="left"/>
        <w:rPr>
          <w:rFonts w:ascii="Arial" w:hAnsi="Arial" w:cs="Arial"/>
          <w:color w:val="auto"/>
          <w:sz w:val="22"/>
          <w:szCs w:val="22"/>
        </w:rPr>
      </w:pPr>
      <w:r w:rsidRPr="00102FCA">
        <w:rPr>
          <w:rFonts w:ascii="Arial" w:hAnsi="Arial" w:cs="Arial"/>
          <w:color w:val="auto"/>
          <w:sz w:val="22"/>
          <w:szCs w:val="22"/>
        </w:rPr>
        <w:t>asbestos cement sheets and pipes for construction, casing for water electrical/telecommunication services, electrical metering panels</w:t>
      </w:r>
    </w:p>
    <w:p w14:paraId="19AC669A" w14:textId="77777777" w:rsidR="00102FCA" w:rsidRPr="00102FCA" w:rsidRDefault="00102FCA" w:rsidP="000C1B48">
      <w:pPr>
        <w:pStyle w:val="Heading2"/>
        <w:numPr>
          <w:ilvl w:val="0"/>
          <w:numId w:val="14"/>
        </w:numPr>
        <w:spacing w:before="120" w:after="120"/>
        <w:jc w:val="left"/>
        <w:rPr>
          <w:rFonts w:ascii="Arial" w:hAnsi="Arial" w:cs="Arial"/>
          <w:color w:val="auto"/>
          <w:sz w:val="22"/>
          <w:szCs w:val="22"/>
        </w:rPr>
      </w:pPr>
      <w:r w:rsidRPr="00102FCA">
        <w:rPr>
          <w:rFonts w:ascii="Arial" w:hAnsi="Arial" w:cs="Arial"/>
          <w:color w:val="auto"/>
          <w:sz w:val="22"/>
          <w:szCs w:val="22"/>
        </w:rPr>
        <w:t>rubber, plastics, thermosetting resins, adhesives, paints, coatings, caulking compounds and sealants for thermal, electrical and insulation applications</w:t>
      </w:r>
    </w:p>
    <w:p w14:paraId="05E8E0AA" w14:textId="77777777" w:rsidR="00102FCA" w:rsidRPr="00102FCA" w:rsidRDefault="00102FCA" w:rsidP="000C1B48">
      <w:pPr>
        <w:pStyle w:val="Heading2"/>
        <w:numPr>
          <w:ilvl w:val="0"/>
          <w:numId w:val="14"/>
        </w:numPr>
        <w:spacing w:before="120" w:after="120"/>
        <w:jc w:val="left"/>
        <w:rPr>
          <w:rFonts w:ascii="Arial" w:hAnsi="Arial" w:cs="Arial"/>
          <w:color w:val="auto"/>
          <w:sz w:val="22"/>
          <w:szCs w:val="22"/>
        </w:rPr>
      </w:pPr>
      <w:r w:rsidRPr="00102FCA">
        <w:rPr>
          <w:rFonts w:ascii="Arial" w:hAnsi="Arial" w:cs="Arial"/>
          <w:color w:val="auto"/>
          <w:sz w:val="22"/>
          <w:szCs w:val="22"/>
        </w:rPr>
        <w:t>fire-rated doors, equipment and structural beams of buildings</w:t>
      </w:r>
    </w:p>
    <w:p w14:paraId="51FF8E82" w14:textId="77777777" w:rsidR="00102FCA" w:rsidRPr="00102FCA" w:rsidRDefault="00102FCA" w:rsidP="000C1B48">
      <w:pPr>
        <w:pStyle w:val="Heading2"/>
        <w:numPr>
          <w:ilvl w:val="0"/>
          <w:numId w:val="14"/>
        </w:numPr>
        <w:spacing w:before="120" w:after="120"/>
        <w:jc w:val="left"/>
        <w:rPr>
          <w:rFonts w:ascii="Arial" w:hAnsi="Arial" w:cs="Arial"/>
          <w:color w:val="auto"/>
          <w:sz w:val="22"/>
          <w:szCs w:val="22"/>
        </w:rPr>
      </w:pPr>
      <w:r w:rsidRPr="00102FCA">
        <w:rPr>
          <w:rFonts w:ascii="Arial" w:hAnsi="Arial" w:cs="Arial"/>
          <w:color w:val="auto"/>
          <w:sz w:val="22"/>
          <w:szCs w:val="22"/>
        </w:rPr>
        <w:t>fillers and filters</w:t>
      </w:r>
    </w:p>
    <w:p w14:paraId="4130C520"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AMPHIBOLE GROUP</w:t>
      </w:r>
    </w:p>
    <w:p w14:paraId="0707313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Amosite (brown asbestos) and crocidolite (blue asbestos) were used in many products until the early 1980’s and the use of all asbestos in the amphibole group was also banned in the mid 1980’s in some states and territories. These products were mainly:</w:t>
      </w:r>
    </w:p>
    <w:p w14:paraId="39F80DF5" w14:textId="77777777" w:rsidR="00102FCA" w:rsidRPr="00102FCA" w:rsidRDefault="00102FCA" w:rsidP="000C1B48">
      <w:pPr>
        <w:pStyle w:val="Heading2"/>
        <w:numPr>
          <w:ilvl w:val="0"/>
          <w:numId w:val="15"/>
        </w:numPr>
        <w:spacing w:before="120" w:after="120"/>
        <w:jc w:val="left"/>
        <w:rPr>
          <w:rFonts w:ascii="Arial" w:hAnsi="Arial" w:cs="Arial"/>
          <w:color w:val="auto"/>
          <w:sz w:val="22"/>
          <w:szCs w:val="22"/>
        </w:rPr>
      </w:pPr>
      <w:r w:rsidRPr="00102FCA">
        <w:rPr>
          <w:rFonts w:ascii="Arial" w:hAnsi="Arial" w:cs="Arial"/>
          <w:color w:val="auto"/>
          <w:sz w:val="22"/>
          <w:szCs w:val="22"/>
        </w:rPr>
        <w:t>asbestos cement sheets and pipes for construction, casing for water electrical/telecommunication services</w:t>
      </w:r>
    </w:p>
    <w:p w14:paraId="7C3C36F5" w14:textId="77777777" w:rsidR="00102FCA" w:rsidRPr="00102FCA" w:rsidRDefault="00102FCA" w:rsidP="000C1B48">
      <w:pPr>
        <w:pStyle w:val="Heading2"/>
        <w:numPr>
          <w:ilvl w:val="0"/>
          <w:numId w:val="15"/>
        </w:numPr>
        <w:spacing w:before="120" w:after="120"/>
        <w:jc w:val="left"/>
        <w:rPr>
          <w:rFonts w:ascii="Arial" w:hAnsi="Arial" w:cs="Arial"/>
          <w:color w:val="auto"/>
          <w:sz w:val="22"/>
          <w:szCs w:val="22"/>
        </w:rPr>
      </w:pPr>
      <w:r w:rsidRPr="00102FCA">
        <w:rPr>
          <w:rFonts w:ascii="Arial" w:hAnsi="Arial" w:cs="Arial"/>
          <w:color w:val="auto"/>
          <w:sz w:val="22"/>
          <w:szCs w:val="22"/>
        </w:rPr>
        <w:t>thermal and chemical insulation like fire-rated doors, limpet spray, lagging and gaskets</w:t>
      </w:r>
    </w:p>
    <w:p w14:paraId="2686C32C"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BONDED ASBESTOS MATERIAL</w:t>
      </w:r>
    </w:p>
    <w:p w14:paraId="1AFA397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Bonded asbestos material is any material that contains asbestos in a bonded form. It may consist of Portland cement or various resin/binders and can not be crushed by hand when dry. Asbestos cement (AC) products and electrical metering boards in good condition are examples of bonded asbestos materials.</w:t>
      </w:r>
    </w:p>
    <w:p w14:paraId="7225B5F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 number of products made from asbestos cement in buildings include:</w:t>
      </w:r>
    </w:p>
    <w:p w14:paraId="2BC24628" w14:textId="77777777" w:rsidR="00102FCA" w:rsidRPr="00102FCA" w:rsidRDefault="00102FCA" w:rsidP="000C1B48">
      <w:pPr>
        <w:pStyle w:val="Heading2"/>
        <w:numPr>
          <w:ilvl w:val="0"/>
          <w:numId w:val="16"/>
        </w:numPr>
        <w:spacing w:before="120" w:after="120"/>
        <w:jc w:val="left"/>
        <w:rPr>
          <w:rFonts w:ascii="Arial" w:hAnsi="Arial" w:cs="Arial"/>
          <w:color w:val="auto"/>
          <w:sz w:val="22"/>
          <w:szCs w:val="22"/>
        </w:rPr>
      </w:pPr>
      <w:r w:rsidRPr="00102FCA">
        <w:rPr>
          <w:rFonts w:ascii="Arial" w:hAnsi="Arial" w:cs="Arial"/>
          <w:color w:val="auto"/>
          <w:sz w:val="22"/>
          <w:szCs w:val="22"/>
        </w:rPr>
        <w:t>flat fibro, corrugated or compressed asbestos cement sheeting, electrical metering panels</w:t>
      </w:r>
    </w:p>
    <w:p w14:paraId="570A3164" w14:textId="77777777" w:rsidR="00102FCA" w:rsidRPr="00102FCA" w:rsidRDefault="00102FCA" w:rsidP="000C1B48">
      <w:pPr>
        <w:pStyle w:val="Heading2"/>
        <w:numPr>
          <w:ilvl w:val="0"/>
          <w:numId w:val="16"/>
        </w:numPr>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pipes such as electrical, water, drainage and flue pipes </w:t>
      </w:r>
    </w:p>
    <w:p w14:paraId="01B71F15" w14:textId="77777777" w:rsidR="00102FCA" w:rsidRPr="00A6235E" w:rsidRDefault="00102FCA" w:rsidP="00102FCA">
      <w:pPr>
        <w:pStyle w:val="Heading2"/>
        <w:spacing w:before="120" w:after="120"/>
        <w:jc w:val="left"/>
        <w:rPr>
          <w:rFonts w:ascii="Arial" w:hAnsi="Arial" w:cs="Arial"/>
          <w:b/>
          <w:bCs/>
          <w:color w:val="auto"/>
          <w:sz w:val="22"/>
          <w:szCs w:val="22"/>
        </w:rPr>
      </w:pPr>
      <w:r w:rsidRPr="00A6235E">
        <w:rPr>
          <w:rFonts w:ascii="Arial" w:hAnsi="Arial" w:cs="Arial"/>
          <w:b/>
          <w:bCs/>
          <w:color w:val="auto"/>
          <w:sz w:val="22"/>
          <w:szCs w:val="22"/>
        </w:rPr>
        <w:t>FRIABLE ASBESTOS MATERIAL</w:t>
      </w:r>
    </w:p>
    <w:p w14:paraId="69301AA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Friable asbestos material is any material that contains asbestos and is in the form of a powder or can be crumbled, pulverised or reduced to powder by hand pressure when dry. Sprayed limpet, millboard, pipe and boiler lagging are examples of friable asbestos.</w:t>
      </w:r>
    </w:p>
    <w:p w14:paraId="4AC9DDA5" w14:textId="77777777" w:rsidR="00102FCA" w:rsidRPr="00102FCA" w:rsidRDefault="00102FCA" w:rsidP="00102FCA">
      <w:pPr>
        <w:pStyle w:val="Heading2"/>
        <w:spacing w:before="120" w:after="120"/>
        <w:jc w:val="left"/>
        <w:rPr>
          <w:rFonts w:ascii="Arial" w:hAnsi="Arial" w:cs="Arial"/>
          <w:color w:val="auto"/>
          <w:sz w:val="22"/>
          <w:szCs w:val="22"/>
        </w:rPr>
      </w:pPr>
    </w:p>
    <w:p w14:paraId="73C0A067" w14:textId="77777777" w:rsidR="000C1B48" w:rsidRDefault="000C1B48" w:rsidP="00102FCA">
      <w:pPr>
        <w:pStyle w:val="Heading2"/>
        <w:spacing w:before="120" w:after="120"/>
        <w:jc w:val="left"/>
        <w:rPr>
          <w:rFonts w:ascii="Arial" w:hAnsi="Arial" w:cs="Arial"/>
          <w:b/>
          <w:bCs/>
          <w:color w:val="auto"/>
          <w:sz w:val="24"/>
          <w:szCs w:val="24"/>
        </w:rPr>
      </w:pPr>
    </w:p>
    <w:p w14:paraId="3D48E852" w14:textId="6C9037FC"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ASBESOS REGISTER</w:t>
      </w:r>
    </w:p>
    <w:p w14:paraId="3105626A" w14:textId="40ED0133" w:rsidR="00102FCA" w:rsidRPr="00102FCA" w:rsidRDefault="00A6235E" w:rsidP="00102FCA">
      <w:pPr>
        <w:pStyle w:val="Heading2"/>
        <w:spacing w:before="120" w:after="120"/>
        <w:jc w:val="left"/>
        <w:rPr>
          <w:rFonts w:ascii="Arial" w:hAnsi="Arial" w:cs="Arial"/>
          <w:color w:val="auto"/>
          <w:sz w:val="22"/>
          <w:szCs w:val="22"/>
        </w:rPr>
      </w:pPr>
      <w:r w:rsidRPr="00A6235E">
        <w:rPr>
          <w:rFonts w:ascii="Arial" w:hAnsi="Arial" w:cs="Arial"/>
          <w:b/>
          <w:color w:val="auto"/>
          <w:sz w:val="22"/>
          <w:szCs w:val="22"/>
        </w:rPr>
        <w:t>&lt;&lt;ECA Member&gt;&gt;</w:t>
      </w:r>
      <w:r w:rsidR="00102FCA" w:rsidRPr="00102FCA">
        <w:rPr>
          <w:rFonts w:ascii="Arial" w:hAnsi="Arial" w:cs="Arial"/>
          <w:color w:val="auto"/>
          <w:sz w:val="22"/>
          <w:szCs w:val="22"/>
        </w:rPr>
        <w:t xml:space="preserve"> will maintain an up-to-date register of all asbestos containing material presumed or identified for sites under the control of </w:t>
      </w:r>
      <w:r w:rsidRPr="00A6235E">
        <w:rPr>
          <w:rFonts w:ascii="Arial" w:hAnsi="Arial" w:cs="Arial"/>
          <w:b/>
          <w:color w:val="auto"/>
          <w:sz w:val="22"/>
          <w:szCs w:val="22"/>
        </w:rPr>
        <w:t>&lt;&lt;ECA Member&gt;&gt;</w:t>
      </w:r>
      <w:bookmarkEnd w:id="1"/>
    </w:p>
    <w:p w14:paraId="369D411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register will contain the following information: </w:t>
      </w:r>
    </w:p>
    <w:p w14:paraId="49D60ABB"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date(s) on which the inspection/identification was made </w:t>
      </w:r>
    </w:p>
    <w:p w14:paraId="336694CE"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Types of asbestos (e.g. roof sheeting, conduits, floor tiles)</w:t>
      </w:r>
    </w:p>
    <w:p w14:paraId="016779C2"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Weather it is friable or non-friable?</w:t>
      </w:r>
    </w:p>
    <w:p w14:paraId="79B6AF8F"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Identify the condition of the ACM</w:t>
      </w:r>
    </w:p>
    <w:p w14:paraId="707A07F8"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Specific location of the ACM</w:t>
      </w:r>
    </w:p>
    <w:p w14:paraId="1490A69D"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Is the asbestos containing material in  an inaccessible area?</w:t>
      </w:r>
    </w:p>
    <w:p w14:paraId="0C548FB5" w14:textId="77777777" w:rsidR="00102FCA" w:rsidRPr="00102FCA" w:rsidRDefault="00102FCA" w:rsidP="000C1B48">
      <w:pPr>
        <w:pStyle w:val="Heading2"/>
        <w:numPr>
          <w:ilvl w:val="0"/>
          <w:numId w:val="17"/>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inaccessible areas that are likely to contain ACM; and </w:t>
      </w:r>
    </w:p>
    <w:p w14:paraId="2319CED9" w14:textId="77777777" w:rsidR="00102FCA" w:rsidRPr="00102FCA" w:rsidRDefault="00102FCA" w:rsidP="00102FCA">
      <w:pPr>
        <w:pStyle w:val="Heading2"/>
        <w:spacing w:before="120" w:after="120"/>
        <w:jc w:val="left"/>
        <w:rPr>
          <w:rFonts w:ascii="Arial" w:hAnsi="Arial" w:cs="Arial"/>
          <w:color w:val="auto"/>
          <w:sz w:val="22"/>
          <w:szCs w:val="22"/>
        </w:rPr>
      </w:pPr>
    </w:p>
    <w:p w14:paraId="3021283C" w14:textId="17AD309D" w:rsidR="00102FCA" w:rsidRPr="00102FCA" w:rsidRDefault="00A6235E" w:rsidP="00102FCA">
      <w:pPr>
        <w:pStyle w:val="Heading2"/>
        <w:spacing w:before="120" w:after="120"/>
        <w:jc w:val="left"/>
        <w:rPr>
          <w:rFonts w:ascii="Arial" w:hAnsi="Arial" w:cs="Arial"/>
          <w:color w:val="auto"/>
          <w:sz w:val="22"/>
          <w:szCs w:val="22"/>
        </w:rPr>
      </w:pPr>
      <w:r w:rsidRPr="00A6235E">
        <w:rPr>
          <w:rFonts w:ascii="Arial" w:hAnsi="Arial" w:cs="Arial"/>
          <w:b/>
          <w:color w:val="auto"/>
          <w:sz w:val="22"/>
          <w:szCs w:val="22"/>
        </w:rPr>
        <w:t>&lt;&lt;ECA Member&gt;&gt;</w:t>
      </w:r>
      <w:r w:rsidR="00102FCA" w:rsidRPr="00102FCA">
        <w:rPr>
          <w:rFonts w:ascii="Arial" w:hAnsi="Arial" w:cs="Arial"/>
          <w:color w:val="auto"/>
          <w:sz w:val="22"/>
          <w:szCs w:val="22"/>
        </w:rPr>
        <w:t xml:space="preserve"> will ensure workers at the workplace are informed about the register of ACM. </w:t>
      </w:r>
    </w:p>
    <w:p w14:paraId="031151A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Before any work that may expose persons to airborne asbestos fibres is performed, the register will be made readily accessible to: </w:t>
      </w:r>
    </w:p>
    <w:p w14:paraId="4A753A12" w14:textId="77777777" w:rsidR="00102FCA" w:rsidRPr="00102FCA" w:rsidRDefault="00102FCA" w:rsidP="000C1B48">
      <w:pPr>
        <w:pStyle w:val="Heading2"/>
        <w:numPr>
          <w:ilvl w:val="0"/>
          <w:numId w:val="18"/>
        </w:numPr>
        <w:spacing w:before="120" w:after="120"/>
        <w:jc w:val="left"/>
        <w:rPr>
          <w:rFonts w:ascii="Arial" w:hAnsi="Arial" w:cs="Arial"/>
          <w:color w:val="auto"/>
          <w:sz w:val="22"/>
          <w:szCs w:val="22"/>
        </w:rPr>
      </w:pPr>
      <w:r w:rsidRPr="00102FCA">
        <w:rPr>
          <w:rFonts w:ascii="Arial" w:hAnsi="Arial" w:cs="Arial"/>
          <w:color w:val="auto"/>
          <w:sz w:val="22"/>
          <w:szCs w:val="22"/>
        </w:rPr>
        <w:t xml:space="preserve">workers and their representatives; </w:t>
      </w:r>
    </w:p>
    <w:p w14:paraId="0E41A14E" w14:textId="77777777" w:rsidR="00102FCA" w:rsidRPr="00102FCA" w:rsidRDefault="00102FCA" w:rsidP="000C1B48">
      <w:pPr>
        <w:pStyle w:val="Heading2"/>
        <w:numPr>
          <w:ilvl w:val="0"/>
          <w:numId w:val="18"/>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other employers within the premises; </w:t>
      </w:r>
    </w:p>
    <w:p w14:paraId="06D5F2E0" w14:textId="77777777" w:rsidR="00102FCA" w:rsidRPr="00102FCA" w:rsidRDefault="00102FCA" w:rsidP="000C1B48">
      <w:pPr>
        <w:pStyle w:val="Heading2"/>
        <w:numPr>
          <w:ilvl w:val="0"/>
          <w:numId w:val="18"/>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person removing ACM; </w:t>
      </w:r>
    </w:p>
    <w:p w14:paraId="58D31E11" w14:textId="77777777" w:rsidR="00102FCA" w:rsidRPr="00102FCA" w:rsidRDefault="00102FCA" w:rsidP="000C1B48">
      <w:pPr>
        <w:pStyle w:val="Heading2"/>
        <w:numPr>
          <w:ilvl w:val="0"/>
          <w:numId w:val="18"/>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person engaged to perform work that may disturb ACM, including presumed ACM; and </w:t>
      </w:r>
    </w:p>
    <w:p w14:paraId="36354FD6" w14:textId="77777777" w:rsidR="00102FCA" w:rsidRPr="00102FCA" w:rsidRDefault="00102FCA" w:rsidP="000C1B48">
      <w:pPr>
        <w:pStyle w:val="Heading2"/>
        <w:numPr>
          <w:ilvl w:val="0"/>
          <w:numId w:val="18"/>
        </w:numPr>
        <w:spacing w:before="120" w:after="120"/>
        <w:jc w:val="left"/>
        <w:rPr>
          <w:rFonts w:ascii="Arial" w:hAnsi="Arial" w:cs="Arial"/>
          <w:color w:val="auto"/>
          <w:sz w:val="22"/>
          <w:szCs w:val="22"/>
        </w:rPr>
      </w:pPr>
      <w:r w:rsidRPr="00102FCA">
        <w:rPr>
          <w:rFonts w:ascii="Arial" w:hAnsi="Arial" w:cs="Arial"/>
          <w:color w:val="auto"/>
          <w:sz w:val="22"/>
          <w:szCs w:val="22"/>
        </w:rPr>
        <w:t>visitors</w:t>
      </w:r>
      <w:r w:rsidRPr="00102FCA">
        <w:rPr>
          <w:rFonts w:ascii="Arial" w:hAnsi="Arial" w:cs="Arial"/>
          <w:color w:val="auto"/>
          <w:sz w:val="22"/>
          <w:szCs w:val="22"/>
        </w:rPr>
        <w:tab/>
      </w:r>
      <w:r w:rsidRPr="00102FCA">
        <w:rPr>
          <w:rFonts w:ascii="Arial" w:hAnsi="Arial" w:cs="Arial"/>
          <w:color w:val="auto"/>
          <w:sz w:val="22"/>
          <w:szCs w:val="22"/>
        </w:rPr>
        <w:tab/>
      </w:r>
      <w:r w:rsidRPr="00102FCA">
        <w:rPr>
          <w:rFonts w:ascii="Arial" w:hAnsi="Arial" w:cs="Arial"/>
          <w:color w:val="auto"/>
          <w:sz w:val="22"/>
          <w:szCs w:val="22"/>
        </w:rPr>
        <w:tab/>
      </w:r>
      <w:r w:rsidRPr="00102FCA">
        <w:rPr>
          <w:rFonts w:ascii="Arial" w:hAnsi="Arial" w:cs="Arial"/>
          <w:color w:val="auto"/>
          <w:sz w:val="22"/>
          <w:szCs w:val="22"/>
        </w:rPr>
        <w:tab/>
      </w:r>
    </w:p>
    <w:p w14:paraId="3644A08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register of ACM, including any risk assessments, will be reviewed every 12 months (where applicable) or earlier where: </w:t>
      </w:r>
    </w:p>
    <w:p w14:paraId="01CF4871" w14:textId="77777777" w:rsidR="00102FCA" w:rsidRPr="00102FCA" w:rsidRDefault="00102FCA" w:rsidP="000C1B48">
      <w:pPr>
        <w:pStyle w:val="Heading2"/>
        <w:numPr>
          <w:ilvl w:val="0"/>
          <w:numId w:val="19"/>
        </w:numPr>
        <w:spacing w:before="120" w:after="120"/>
        <w:jc w:val="left"/>
        <w:rPr>
          <w:rFonts w:ascii="Arial" w:hAnsi="Arial" w:cs="Arial"/>
          <w:color w:val="auto"/>
          <w:sz w:val="22"/>
          <w:szCs w:val="22"/>
        </w:rPr>
      </w:pPr>
      <w:r w:rsidRPr="00102FCA">
        <w:rPr>
          <w:rFonts w:ascii="Arial" w:hAnsi="Arial" w:cs="Arial"/>
          <w:color w:val="auto"/>
          <w:sz w:val="22"/>
          <w:szCs w:val="22"/>
        </w:rPr>
        <w:t xml:space="preserve">a risk assessment indicates the need for reassessment; or </w:t>
      </w:r>
    </w:p>
    <w:p w14:paraId="081AD206" w14:textId="77777777" w:rsidR="00102FCA" w:rsidRPr="00102FCA" w:rsidRDefault="00102FCA" w:rsidP="000C1B48">
      <w:pPr>
        <w:pStyle w:val="Heading2"/>
        <w:numPr>
          <w:ilvl w:val="0"/>
          <w:numId w:val="19"/>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ACM has been disturbed or removed. </w:t>
      </w:r>
    </w:p>
    <w:p w14:paraId="07F7E1C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 visual inspection of identified ACM should be undertaken as part of any review. </w:t>
      </w:r>
    </w:p>
    <w:p w14:paraId="4B9DAFEE" w14:textId="77777777" w:rsidR="00102FCA" w:rsidRPr="00102FCA" w:rsidRDefault="00102FCA" w:rsidP="00102FCA">
      <w:pPr>
        <w:pStyle w:val="Heading2"/>
        <w:spacing w:before="120" w:after="120"/>
        <w:jc w:val="left"/>
        <w:rPr>
          <w:rFonts w:ascii="Arial" w:hAnsi="Arial" w:cs="Arial"/>
          <w:color w:val="auto"/>
          <w:sz w:val="22"/>
          <w:szCs w:val="22"/>
        </w:rPr>
      </w:pPr>
    </w:p>
    <w:p w14:paraId="7B7318D3" w14:textId="77777777" w:rsidR="00102FCA" w:rsidRPr="00A6235E" w:rsidRDefault="00102FCA" w:rsidP="00102FCA">
      <w:pPr>
        <w:pStyle w:val="Heading2"/>
        <w:spacing w:before="120" w:after="120"/>
        <w:jc w:val="left"/>
        <w:rPr>
          <w:rFonts w:ascii="Arial" w:hAnsi="Arial" w:cs="Arial"/>
          <w:i/>
          <w:iCs/>
          <w:color w:val="auto"/>
          <w:sz w:val="22"/>
          <w:szCs w:val="22"/>
        </w:rPr>
      </w:pPr>
      <w:r w:rsidRPr="00102FCA">
        <w:rPr>
          <w:rFonts w:ascii="Arial" w:hAnsi="Arial" w:cs="Arial"/>
          <w:color w:val="auto"/>
          <w:sz w:val="22"/>
          <w:szCs w:val="22"/>
        </w:rPr>
        <w:object w:dxaOrig="1539" w:dyaOrig="997" w14:anchorId="2B23B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8" o:title=""/>
          </v:shape>
          <o:OLEObject Type="Embed" ProgID="Word.Document.12" ShapeID="_x0000_i1025" DrawAspect="Icon" ObjectID="_1793609911" r:id="rId9">
            <o:FieldCodes>\s</o:FieldCodes>
          </o:OLEObject>
        </w:object>
      </w:r>
      <w:r w:rsidRPr="00A6235E">
        <w:rPr>
          <w:rFonts w:ascii="Arial" w:hAnsi="Arial" w:cs="Arial"/>
          <w:i/>
          <w:iCs/>
          <w:color w:val="auto"/>
          <w:sz w:val="22"/>
          <w:szCs w:val="22"/>
        </w:rPr>
        <w:t>(Link your Asbestos Register document here)</w:t>
      </w:r>
    </w:p>
    <w:p w14:paraId="098C4806" w14:textId="77777777" w:rsidR="00102FCA" w:rsidRPr="00102FCA" w:rsidRDefault="00102FCA" w:rsidP="00102FCA">
      <w:pPr>
        <w:pStyle w:val="Heading2"/>
        <w:spacing w:before="120" w:after="120"/>
        <w:jc w:val="left"/>
        <w:rPr>
          <w:rFonts w:ascii="Arial" w:hAnsi="Arial" w:cs="Arial"/>
          <w:color w:val="auto"/>
          <w:sz w:val="22"/>
          <w:szCs w:val="22"/>
        </w:rPr>
      </w:pPr>
    </w:p>
    <w:p w14:paraId="65B3BAE9"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PRESUMING THAT MATERIALS CONTAIN ASBESTOS</w:t>
      </w:r>
    </w:p>
    <w:p w14:paraId="3B16675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Rather than taking samples to determine whether a material contains asbestos, the person with control may simply presume the material contains asbestos.</w:t>
      </w:r>
    </w:p>
    <w:p w14:paraId="6587679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Once such a presumption has been made, the material must be treated as an ACM, with work practices and disposal criteria as required for the presence of asbestos, until the material is removed or testing has confirmed that it does not, in fact, contain asbestos. </w:t>
      </w:r>
    </w:p>
    <w:p w14:paraId="130BCDFA" w14:textId="77777777" w:rsidR="000C1B48" w:rsidRDefault="000C1B48" w:rsidP="00102FCA">
      <w:pPr>
        <w:pStyle w:val="Heading2"/>
        <w:spacing w:before="120" w:after="120"/>
        <w:jc w:val="left"/>
        <w:rPr>
          <w:rFonts w:ascii="Arial" w:hAnsi="Arial" w:cs="Arial"/>
          <w:color w:val="auto"/>
          <w:sz w:val="22"/>
          <w:szCs w:val="22"/>
        </w:rPr>
      </w:pPr>
    </w:p>
    <w:p w14:paraId="169F11A3" w14:textId="2D82EEB1"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there are inaccessible areas that are likely to contain ACM the person with control should presume that asbestos is present in these areas. For example, it may be reasonable to presume that wall cavities or ceiling spaces contain ACM such as asbestos insulation. </w:t>
      </w:r>
    </w:p>
    <w:p w14:paraId="6F7449A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It may also be more cost effective in other circumstances to apply the presumption instead of sampling and analysing suspected ACM, as would otherwise be required to rule out the presence of asbestos. </w:t>
      </w:r>
    </w:p>
    <w:p w14:paraId="5B3A17F4" w14:textId="77777777" w:rsidR="00102FCA" w:rsidRPr="00102FCA" w:rsidRDefault="00102FCA" w:rsidP="00102FCA">
      <w:pPr>
        <w:pStyle w:val="Heading2"/>
        <w:spacing w:before="120" w:after="120"/>
        <w:jc w:val="left"/>
        <w:rPr>
          <w:rFonts w:ascii="Arial" w:hAnsi="Arial" w:cs="Arial"/>
          <w:color w:val="auto"/>
          <w:sz w:val="22"/>
          <w:szCs w:val="22"/>
        </w:rPr>
      </w:pPr>
    </w:p>
    <w:p w14:paraId="5EB5E3C0"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workplace’s register of ACM must state all the presumptions made about materials in the workplace. </w:t>
      </w:r>
    </w:p>
    <w:p w14:paraId="02EF1D1D" w14:textId="6F4DA136"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PRESUMPTION STATEMENT</w:t>
      </w:r>
    </w:p>
    <w:p w14:paraId="2A3C854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 presumption statement is a simple, generic statement relating to all occurrences of a specific type of product or situation. For example, a generic presumption statement in the register might read, ‘All wall cavities are presumed to contain asbestos’ or ‘All underground conduits are presumed to contain asbestos.’ </w:t>
      </w:r>
    </w:p>
    <w:p w14:paraId="6ED1C0EC" w14:textId="77777777" w:rsidR="00102FCA" w:rsidRPr="00A6235E" w:rsidRDefault="00102FCA" w:rsidP="00102FCA">
      <w:pPr>
        <w:pStyle w:val="Heading2"/>
        <w:spacing w:before="120" w:after="120"/>
        <w:jc w:val="left"/>
        <w:rPr>
          <w:rFonts w:ascii="Arial" w:hAnsi="Arial" w:cs="Arial"/>
          <w:b/>
          <w:bCs/>
          <w:color w:val="auto"/>
          <w:sz w:val="24"/>
          <w:szCs w:val="24"/>
        </w:rPr>
      </w:pPr>
    </w:p>
    <w:p w14:paraId="7FE2FD31"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WORK ON DOMESTIC SITES</w:t>
      </w:r>
    </w:p>
    <w:p w14:paraId="42182A8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Before commencing any work in domestic premises precautions should be taken to identify the likelihood that ACM are present. Although particular caution needs to be taken when working on buildings built prior to 1990, recycled materials in later buildings may also contain asbestos. </w:t>
      </w:r>
    </w:p>
    <w:p w14:paraId="34243BE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Work at domestic premises that may involve exposure to ACM includes: </w:t>
      </w:r>
    </w:p>
    <w:p w14:paraId="6D1B1C54" w14:textId="77777777" w:rsidR="00102FCA" w:rsidRPr="00102FCA" w:rsidRDefault="00102FCA" w:rsidP="00A6235E">
      <w:pPr>
        <w:pStyle w:val="Heading2"/>
        <w:numPr>
          <w:ilvl w:val="0"/>
          <w:numId w:val="6"/>
        </w:numPr>
        <w:spacing w:before="120" w:after="120"/>
        <w:jc w:val="left"/>
        <w:rPr>
          <w:rFonts w:ascii="Arial" w:hAnsi="Arial" w:cs="Arial"/>
          <w:color w:val="auto"/>
          <w:sz w:val="22"/>
          <w:szCs w:val="22"/>
        </w:rPr>
      </w:pPr>
      <w:r w:rsidRPr="00102FCA">
        <w:rPr>
          <w:rFonts w:ascii="Arial" w:hAnsi="Arial" w:cs="Arial"/>
          <w:color w:val="auto"/>
          <w:sz w:val="22"/>
          <w:szCs w:val="22"/>
        </w:rPr>
        <w:t xml:space="preserve">demolition and renovation; </w:t>
      </w:r>
    </w:p>
    <w:p w14:paraId="441AB5AE" w14:textId="77777777" w:rsidR="00102FCA" w:rsidRPr="00102FCA" w:rsidRDefault="00102FCA" w:rsidP="00A6235E">
      <w:pPr>
        <w:pStyle w:val="Heading2"/>
        <w:numPr>
          <w:ilvl w:val="0"/>
          <w:numId w:val="6"/>
        </w:numPr>
        <w:spacing w:before="120" w:after="120"/>
        <w:jc w:val="left"/>
        <w:rPr>
          <w:rFonts w:ascii="Arial" w:hAnsi="Arial" w:cs="Arial"/>
          <w:color w:val="auto"/>
          <w:sz w:val="22"/>
          <w:szCs w:val="22"/>
        </w:rPr>
      </w:pPr>
      <w:r w:rsidRPr="00102FCA">
        <w:rPr>
          <w:rFonts w:ascii="Arial" w:hAnsi="Arial" w:cs="Arial"/>
          <w:color w:val="auto"/>
          <w:sz w:val="22"/>
          <w:szCs w:val="22"/>
        </w:rPr>
        <w:t xml:space="preserve">electrical maintenance or installation, including work on electrical meter boards; </w:t>
      </w:r>
    </w:p>
    <w:p w14:paraId="4FB8B518" w14:textId="77777777" w:rsidR="00102FCA" w:rsidRPr="00102FCA" w:rsidRDefault="00102FCA" w:rsidP="00A6235E">
      <w:pPr>
        <w:pStyle w:val="Heading2"/>
        <w:numPr>
          <w:ilvl w:val="0"/>
          <w:numId w:val="6"/>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maintenance or installation of walls, roofing, ceilings or flooring; and </w:t>
      </w:r>
    </w:p>
    <w:p w14:paraId="7C082E3C" w14:textId="77777777" w:rsidR="00102FCA" w:rsidRPr="00102FCA" w:rsidRDefault="00102FCA" w:rsidP="00A6235E">
      <w:pPr>
        <w:pStyle w:val="Heading2"/>
        <w:numPr>
          <w:ilvl w:val="0"/>
          <w:numId w:val="6"/>
        </w:numPr>
        <w:spacing w:before="120" w:after="120"/>
        <w:jc w:val="left"/>
        <w:rPr>
          <w:rFonts w:ascii="Arial" w:hAnsi="Arial" w:cs="Arial"/>
          <w:color w:val="auto"/>
          <w:sz w:val="22"/>
          <w:szCs w:val="22"/>
        </w:rPr>
      </w:pPr>
      <w:r w:rsidRPr="00102FCA">
        <w:rPr>
          <w:rFonts w:ascii="Arial" w:hAnsi="Arial" w:cs="Arial"/>
          <w:color w:val="auto"/>
          <w:sz w:val="22"/>
          <w:szCs w:val="22"/>
        </w:rPr>
        <w:t xml:space="preserve">plumbing maintenance or installation. </w:t>
      </w:r>
    </w:p>
    <w:p w14:paraId="60E2AFC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there are any known or suspected ACM on the premises the owner, occupier and/or resident should be informed. Before work continues, the presence of asbestos should either be confirmed or ruled out through sampling and analysis or presumed. </w:t>
      </w:r>
    </w:p>
    <w:p w14:paraId="737F3CFC"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For confirmed or presumed ACM the work should then proceed only in accordance with the risk assessment, safe work method statement and safe working procedures (SWP). The Code of Practice – How to manage and control asbestos in the workplace and Code of Practice – How to safely remove asbestos should  be referred to if removal is identified as the best control measure.</w:t>
      </w:r>
    </w:p>
    <w:p w14:paraId="735396D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owner, occupier and/or residents of the premises should be informed of the nature of any work to be undertaken and the reasons for the precautions. </w:t>
      </w:r>
    </w:p>
    <w:p w14:paraId="68CF9E4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ACM remain is to remain in situ, the owner of the premises should be provided with a report outlining the location of the ACM and any work carried out on the ACM. </w:t>
      </w:r>
    </w:p>
    <w:p w14:paraId="7FF8360D" w14:textId="77777777" w:rsidR="00102FCA" w:rsidRPr="00102FCA" w:rsidRDefault="00102FCA" w:rsidP="00102FCA">
      <w:pPr>
        <w:pStyle w:val="Heading2"/>
        <w:spacing w:before="120" w:after="120"/>
        <w:jc w:val="left"/>
        <w:rPr>
          <w:rFonts w:ascii="Arial" w:hAnsi="Arial" w:cs="Arial"/>
          <w:color w:val="auto"/>
          <w:sz w:val="22"/>
          <w:szCs w:val="22"/>
        </w:rPr>
      </w:pPr>
    </w:p>
    <w:p w14:paraId="703E8143"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MAINTENANCE WORK</w:t>
      </w:r>
    </w:p>
    <w:p w14:paraId="28F1E0F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person with control should develop a system to control any maintenance work within a workplace that contains ACM. </w:t>
      </w:r>
    </w:p>
    <w:p w14:paraId="624F9C9F"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Particular attention should be paid to controlling work activities that affect inaccessible areas listed in the register of ACM, such as wall cavities and ceiling spaces. </w:t>
      </w:r>
    </w:p>
    <w:p w14:paraId="2338718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lastRenderedPageBreak/>
        <w:t xml:space="preserve">The control system may take one of several forms, depending on the size and complexity of the organisation. For example, </w:t>
      </w:r>
    </w:p>
    <w:p w14:paraId="4767315D" w14:textId="77777777" w:rsidR="00102FCA" w:rsidRPr="00102FCA" w:rsidRDefault="00102FCA" w:rsidP="00A6235E">
      <w:pPr>
        <w:pStyle w:val="Heading2"/>
        <w:numPr>
          <w:ilvl w:val="0"/>
          <w:numId w:val="7"/>
        </w:numPr>
        <w:spacing w:before="120" w:after="120"/>
        <w:jc w:val="left"/>
        <w:rPr>
          <w:rFonts w:ascii="Arial" w:hAnsi="Arial" w:cs="Arial"/>
          <w:color w:val="auto"/>
          <w:sz w:val="22"/>
          <w:szCs w:val="22"/>
        </w:rPr>
      </w:pPr>
      <w:r w:rsidRPr="00102FCA">
        <w:rPr>
          <w:rFonts w:ascii="Arial" w:hAnsi="Arial" w:cs="Arial"/>
          <w:color w:val="auto"/>
          <w:sz w:val="22"/>
          <w:szCs w:val="22"/>
        </w:rPr>
        <w:t xml:space="preserve">smaller organisations may prefer in-house controls, with one person being nominated  to control all work carried out by maintenance workers and all contractors; and </w:t>
      </w:r>
    </w:p>
    <w:p w14:paraId="5CDD8BE8" w14:textId="77777777" w:rsidR="00102FCA" w:rsidRPr="00102FCA" w:rsidRDefault="00102FCA" w:rsidP="00A6235E">
      <w:pPr>
        <w:pStyle w:val="Heading2"/>
        <w:numPr>
          <w:ilvl w:val="0"/>
          <w:numId w:val="7"/>
        </w:numPr>
        <w:spacing w:before="120" w:after="120"/>
        <w:jc w:val="left"/>
        <w:rPr>
          <w:rFonts w:ascii="Arial" w:hAnsi="Arial" w:cs="Arial"/>
          <w:color w:val="auto"/>
          <w:sz w:val="22"/>
          <w:szCs w:val="22"/>
        </w:rPr>
      </w:pPr>
      <w:r w:rsidRPr="00102FCA">
        <w:rPr>
          <w:rFonts w:ascii="Arial" w:hAnsi="Arial" w:cs="Arial"/>
          <w:color w:val="auto"/>
          <w:sz w:val="22"/>
          <w:szCs w:val="22"/>
        </w:rPr>
        <w:t xml:space="preserve">formal, written safe systems of work, incorporating permits-to-work, may be used to control both maintenance workers and contractors. </w:t>
      </w:r>
    </w:p>
    <w:p w14:paraId="3A4D3C4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Whatever the method used, it should be effective in making all maintenance workers and contractors aware of the presence of ACM and preventing any work activity that might expose them, or others nearby, to airborne asbestos fibres. </w:t>
      </w:r>
    </w:p>
    <w:p w14:paraId="400ECA2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There should be full consultation concerning any maintenance and service work that might disturb ACM. All people performing the work should receive all necessary training, and the work should be supervised (where practicable) and documented. </w:t>
      </w:r>
    </w:p>
    <w:p w14:paraId="0339520A" w14:textId="77777777" w:rsidR="00A6235E"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asbestos work area must be isolated and access restricted to essential workers only. </w:t>
      </w:r>
    </w:p>
    <w:p w14:paraId="126D5FBC" w14:textId="6AC0D85D"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Barriers and warning signs may be required. </w:t>
      </w:r>
    </w:p>
    <w:p w14:paraId="20BE878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Personal protective equipment (PPE) needs to be selected to prevent the contamination of clothing and provide adequate respiratory protection. The level of respiratory protection required will depend on the risk assessment. Respirators should be selected, used and maintained according to the relevant Australian Standard. </w:t>
      </w:r>
    </w:p>
    <w:p w14:paraId="486167C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Thorough decontamination of PPE, equipment and the asbestos work area should be carried out at the completion of the tasks. </w:t>
      </w:r>
    </w:p>
    <w:p w14:paraId="5BD7508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Under the asbestos prohibition, wherever an asbestos component requires replacement the replacement product must be non-asbestos. ACM should never be reinstalled or reused. </w:t>
      </w:r>
    </w:p>
    <w:p w14:paraId="6E3921F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All ACM must be disposed of correctly, in accordance with State and Territory laws. PPE used during maintenance and service work must also be disposed of in this way. </w:t>
      </w:r>
    </w:p>
    <w:p w14:paraId="20D8A8D2"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 xml:space="preserve">TYPES OF MAINTENANCE AND SERVICE WORK LIKELY TO DISTURB ACM </w:t>
      </w:r>
    </w:p>
    <w:p w14:paraId="32D13AA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While the ultimate goal is for all workplaces to be free of ACM, in some limited circumstances control measures other than removal may be necessary. </w:t>
      </w:r>
    </w:p>
    <w:p w14:paraId="1FC42BF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 already indicated, some States and Territories do not allow certain maintenance and service tasks to be carried out if ACM are present. The relevant State or Territory legislation should be checked to ensure that any proposed tasks are not prohibited. </w:t>
      </w:r>
    </w:p>
    <w:p w14:paraId="43D7F3B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following typical maintenance and service tasks are likely to disturb ACM, and may be performed, only after a risk assessment has been conducted and only after control measures have been implemented to prevent exposure to airborne asbestos fibres: </w:t>
      </w:r>
    </w:p>
    <w:p w14:paraId="4EAD3115" w14:textId="77777777" w:rsidR="00102FCA" w:rsidRPr="00102FCA" w:rsidRDefault="00102FCA" w:rsidP="00A6235E">
      <w:pPr>
        <w:pStyle w:val="Heading2"/>
        <w:numPr>
          <w:ilvl w:val="0"/>
          <w:numId w:val="8"/>
        </w:numPr>
        <w:spacing w:before="120" w:after="120"/>
        <w:jc w:val="left"/>
        <w:rPr>
          <w:rFonts w:ascii="Arial" w:hAnsi="Arial" w:cs="Arial"/>
          <w:color w:val="auto"/>
          <w:sz w:val="22"/>
          <w:szCs w:val="22"/>
        </w:rPr>
      </w:pPr>
      <w:r w:rsidRPr="00102FCA">
        <w:rPr>
          <w:rFonts w:ascii="Arial" w:hAnsi="Arial" w:cs="Arial"/>
          <w:color w:val="auto"/>
          <w:sz w:val="22"/>
          <w:szCs w:val="22"/>
        </w:rPr>
        <w:t xml:space="preserve">drilling asbestos cement products; </w:t>
      </w:r>
    </w:p>
    <w:p w14:paraId="6540D3A9" w14:textId="77777777" w:rsidR="00102FCA" w:rsidRPr="00102FCA" w:rsidRDefault="00102FCA" w:rsidP="00A6235E">
      <w:pPr>
        <w:pStyle w:val="Heading2"/>
        <w:numPr>
          <w:ilvl w:val="0"/>
          <w:numId w:val="8"/>
        </w:numPr>
        <w:spacing w:before="120" w:after="120"/>
        <w:jc w:val="left"/>
        <w:rPr>
          <w:rFonts w:ascii="Arial" w:hAnsi="Arial" w:cs="Arial"/>
          <w:color w:val="auto"/>
          <w:sz w:val="22"/>
          <w:szCs w:val="22"/>
        </w:rPr>
      </w:pPr>
      <w:r w:rsidRPr="00102FCA">
        <w:rPr>
          <w:rFonts w:ascii="Arial" w:hAnsi="Arial" w:cs="Arial"/>
          <w:color w:val="auto"/>
          <w:sz w:val="22"/>
          <w:szCs w:val="22"/>
        </w:rPr>
        <w:t xml:space="preserve">replacing cabling in asbestos cement conduits or boxes; </w:t>
      </w:r>
    </w:p>
    <w:p w14:paraId="0304DCDB" w14:textId="77777777" w:rsidR="00102FCA" w:rsidRPr="00102FCA" w:rsidRDefault="00102FCA" w:rsidP="00A6235E">
      <w:pPr>
        <w:pStyle w:val="Heading2"/>
        <w:numPr>
          <w:ilvl w:val="0"/>
          <w:numId w:val="8"/>
        </w:numPr>
        <w:spacing w:before="120" w:after="120"/>
        <w:jc w:val="left"/>
        <w:rPr>
          <w:rFonts w:ascii="Arial" w:hAnsi="Arial" w:cs="Arial"/>
          <w:color w:val="auto"/>
          <w:sz w:val="22"/>
          <w:szCs w:val="22"/>
        </w:rPr>
      </w:pPr>
      <w:r w:rsidRPr="00102FCA">
        <w:rPr>
          <w:rFonts w:ascii="Arial" w:hAnsi="Arial" w:cs="Arial"/>
          <w:color w:val="auto"/>
          <w:sz w:val="22"/>
          <w:szCs w:val="22"/>
        </w:rPr>
        <w:t>working on electrical mounting boards (metering, switchboards) containing asbestos</w:t>
      </w:r>
    </w:p>
    <w:p w14:paraId="6C99649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other maintenance or service tasks are assessed by a competent person as involving similar levels of risk, they, too, may be performed only after the risks for that task have been assessed and appropriate control measures implemented. </w:t>
      </w:r>
    </w:p>
    <w:p w14:paraId="542AEADE" w14:textId="77777777" w:rsidR="000C1B48" w:rsidRDefault="000C1B48" w:rsidP="00102FCA">
      <w:pPr>
        <w:pStyle w:val="Heading2"/>
        <w:spacing w:before="120" w:after="120"/>
        <w:jc w:val="left"/>
        <w:rPr>
          <w:rFonts w:ascii="Arial" w:hAnsi="Arial" w:cs="Arial"/>
          <w:b/>
          <w:bCs/>
          <w:color w:val="auto"/>
          <w:sz w:val="24"/>
          <w:szCs w:val="24"/>
        </w:rPr>
      </w:pPr>
    </w:p>
    <w:p w14:paraId="2ED660ED" w14:textId="77777777" w:rsidR="000C1B48" w:rsidRDefault="000C1B48" w:rsidP="00102FCA">
      <w:pPr>
        <w:pStyle w:val="Heading2"/>
        <w:spacing w:before="120" w:after="120"/>
        <w:jc w:val="left"/>
        <w:rPr>
          <w:rFonts w:ascii="Arial" w:hAnsi="Arial" w:cs="Arial"/>
          <w:b/>
          <w:bCs/>
          <w:color w:val="auto"/>
          <w:sz w:val="24"/>
          <w:szCs w:val="24"/>
        </w:rPr>
      </w:pPr>
    </w:p>
    <w:p w14:paraId="5420F91A" w14:textId="77777777" w:rsidR="000C1B48" w:rsidRDefault="000C1B48" w:rsidP="00102FCA">
      <w:pPr>
        <w:pStyle w:val="Heading2"/>
        <w:spacing w:before="120" w:after="120"/>
        <w:jc w:val="left"/>
        <w:rPr>
          <w:rFonts w:ascii="Arial" w:hAnsi="Arial" w:cs="Arial"/>
          <w:b/>
          <w:bCs/>
          <w:color w:val="auto"/>
          <w:sz w:val="24"/>
          <w:szCs w:val="24"/>
        </w:rPr>
      </w:pPr>
    </w:p>
    <w:p w14:paraId="194B25AD" w14:textId="77777777" w:rsidR="000C1B48" w:rsidRDefault="000C1B48" w:rsidP="00102FCA">
      <w:pPr>
        <w:pStyle w:val="Heading2"/>
        <w:spacing w:before="120" w:after="120"/>
        <w:jc w:val="left"/>
        <w:rPr>
          <w:rFonts w:ascii="Arial" w:hAnsi="Arial" w:cs="Arial"/>
          <w:b/>
          <w:bCs/>
          <w:color w:val="auto"/>
          <w:sz w:val="24"/>
          <w:szCs w:val="24"/>
        </w:rPr>
      </w:pPr>
    </w:p>
    <w:p w14:paraId="286889D7" w14:textId="77777777" w:rsidR="000C1B48" w:rsidRDefault="000C1B48" w:rsidP="00102FCA">
      <w:pPr>
        <w:pStyle w:val="Heading2"/>
        <w:spacing w:before="120" w:after="120"/>
        <w:jc w:val="left"/>
        <w:rPr>
          <w:rFonts w:ascii="Arial" w:hAnsi="Arial" w:cs="Arial"/>
          <w:b/>
          <w:bCs/>
          <w:color w:val="auto"/>
          <w:sz w:val="24"/>
          <w:szCs w:val="24"/>
        </w:rPr>
      </w:pPr>
    </w:p>
    <w:p w14:paraId="53B50D69" w14:textId="72F126C0"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 xml:space="preserve">PREPARATION FOR MAINTENANCE AND SERVICE WORK </w:t>
      </w:r>
    </w:p>
    <w:p w14:paraId="63D05F2B" w14:textId="77777777" w:rsid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This is an important part of any task potentially disturbing ACM. </w:t>
      </w:r>
    </w:p>
    <w:p w14:paraId="4BDFCF4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It is essential to have all persons involved in the work appropriately trained, the correct tools, personal protective equipment, decontamination materials, barricades, warning signs, etc ready at the workplace before any work commences, and to minimise the number of people in the area. </w:t>
      </w:r>
    </w:p>
    <w:p w14:paraId="641FF51D" w14:textId="77777777" w:rsidR="00102FCA" w:rsidRPr="00102FCA" w:rsidRDefault="00102FCA" w:rsidP="00102FCA">
      <w:pPr>
        <w:pStyle w:val="Heading2"/>
        <w:spacing w:before="120" w:after="120"/>
        <w:jc w:val="left"/>
        <w:rPr>
          <w:rFonts w:ascii="Arial" w:hAnsi="Arial" w:cs="Arial"/>
          <w:color w:val="auto"/>
          <w:sz w:val="22"/>
          <w:szCs w:val="22"/>
        </w:rPr>
      </w:pPr>
    </w:p>
    <w:p w14:paraId="390B5252" w14:textId="215A83B2"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RISK MANAGEMENT</w:t>
      </w:r>
    </w:p>
    <w:p w14:paraId="0261E62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ACM is identified or presumed in a workplace, the person with control must ensure the associated risks are assessed, in consultation with workers and/or their representatives. </w:t>
      </w:r>
    </w:p>
    <w:p w14:paraId="00C6981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Where the risk assessment relates to repetitive work practices in the one location, such as the installation of multiple circuits, the risk assessment should relate to the overall work practice, taking account of the repetitive nature of the task. </w:t>
      </w:r>
    </w:p>
    <w:p w14:paraId="5DC5A03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purpose of this risk assessment is to allow informed decisions to be made about control measures, induction and training, air monitoring and health surveillance requirements. </w:t>
      </w:r>
    </w:p>
    <w:p w14:paraId="01A06A7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Only competent persons should perform risk assessments or any subsequent reviews or revisions of risk assessments. </w:t>
      </w:r>
    </w:p>
    <w:p w14:paraId="0221341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Decisions about control measures to protect workers will depend on the assessed risks to health. </w:t>
      </w:r>
    </w:p>
    <w:p w14:paraId="4ED74C0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risk assessment should take account of the identification information in the register of ACM, including: </w:t>
      </w:r>
    </w:p>
    <w:p w14:paraId="348CF522" w14:textId="77777777" w:rsidR="00102FCA" w:rsidRPr="00102FCA" w:rsidRDefault="00102FCA" w:rsidP="000C1B48">
      <w:pPr>
        <w:pStyle w:val="Heading2"/>
        <w:numPr>
          <w:ilvl w:val="0"/>
          <w:numId w:val="20"/>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condition of the ACM (e.g. whether they are friable or bonded and stable, and whether they are liable to damage or deterioration); </w:t>
      </w:r>
    </w:p>
    <w:p w14:paraId="1EA4EE3F" w14:textId="77777777" w:rsidR="00102FCA" w:rsidRPr="00102FCA" w:rsidRDefault="00102FCA" w:rsidP="000C1B48">
      <w:pPr>
        <w:pStyle w:val="Heading2"/>
        <w:numPr>
          <w:ilvl w:val="0"/>
          <w:numId w:val="20"/>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likelihood of exposure; </w:t>
      </w:r>
    </w:p>
    <w:p w14:paraId="254A5E91" w14:textId="77777777" w:rsidR="00102FCA" w:rsidRPr="00102FCA" w:rsidRDefault="00102FCA" w:rsidP="000C1B48">
      <w:pPr>
        <w:pStyle w:val="Heading2"/>
        <w:numPr>
          <w:ilvl w:val="0"/>
          <w:numId w:val="20"/>
        </w:numPr>
        <w:spacing w:before="120" w:after="120"/>
        <w:jc w:val="left"/>
        <w:rPr>
          <w:rFonts w:ascii="Arial" w:hAnsi="Arial" w:cs="Arial"/>
          <w:color w:val="auto"/>
          <w:sz w:val="22"/>
          <w:szCs w:val="22"/>
        </w:rPr>
      </w:pPr>
      <w:r w:rsidRPr="00102FCA">
        <w:rPr>
          <w:rFonts w:ascii="Arial" w:hAnsi="Arial" w:cs="Arial"/>
          <w:color w:val="auto"/>
          <w:sz w:val="22"/>
          <w:szCs w:val="22"/>
        </w:rPr>
        <w:t xml:space="preserve">whether the nature or location of any work to be carried out is likely to disturb the ACM; </w:t>
      </w:r>
    </w:p>
    <w:p w14:paraId="04289E1F" w14:textId="77777777" w:rsidR="00A6235E"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results from air monitoring by a competent person may assist in assessing the risks. The need for air monitoring will depend on the particular circumstances.</w:t>
      </w:r>
    </w:p>
    <w:p w14:paraId="311A962D" w14:textId="2546BF90"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For further information on air monitoring procedures, refer to the NOHSC Guidance Note on the Membrane Filter Method for Estimating Airborne Asbestos Fibres [NOHSC: 3003 (2005)]. </w:t>
      </w:r>
    </w:p>
    <w:p w14:paraId="64000A5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results of the risk assessment should be documented in the register of ACM that will be included in the asbestos management plan. </w:t>
      </w:r>
    </w:p>
    <w:p w14:paraId="7099D58A" w14:textId="77777777" w:rsidR="00102FCA" w:rsidRPr="00A6235E" w:rsidRDefault="00102FCA" w:rsidP="00102FCA">
      <w:pPr>
        <w:pStyle w:val="Heading2"/>
        <w:spacing w:before="120" w:after="120"/>
        <w:jc w:val="left"/>
        <w:rPr>
          <w:rFonts w:ascii="Arial" w:hAnsi="Arial" w:cs="Arial"/>
          <w:b/>
          <w:bCs/>
          <w:color w:val="auto"/>
          <w:sz w:val="24"/>
          <w:szCs w:val="24"/>
        </w:rPr>
      </w:pPr>
      <w:r w:rsidRPr="00A6235E">
        <w:rPr>
          <w:rFonts w:ascii="Arial" w:hAnsi="Arial" w:cs="Arial"/>
          <w:b/>
          <w:bCs/>
          <w:color w:val="auto"/>
          <w:sz w:val="24"/>
          <w:szCs w:val="24"/>
        </w:rPr>
        <w:t xml:space="preserve">REVIEWING RISK ASSESSMENTS </w:t>
      </w:r>
    </w:p>
    <w:p w14:paraId="58A20DD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person with control, in consultation with workers and/or their representatives (if applicable), should review the risk assessment, and any measures adopted to control the risks, whenever: </w:t>
      </w:r>
    </w:p>
    <w:p w14:paraId="5BF9AA93" w14:textId="77777777" w:rsidR="00102FCA" w:rsidRPr="00102FCA" w:rsidRDefault="00102FCA" w:rsidP="009020DA">
      <w:pPr>
        <w:pStyle w:val="Heading2"/>
        <w:numPr>
          <w:ilvl w:val="0"/>
          <w:numId w:val="21"/>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there is evidence that the risk assessment is no longer valid; </w:t>
      </w:r>
    </w:p>
    <w:p w14:paraId="1411AF75" w14:textId="77777777" w:rsidR="00102FCA" w:rsidRPr="00102FCA" w:rsidRDefault="00102FCA" w:rsidP="009020DA">
      <w:pPr>
        <w:pStyle w:val="Heading2"/>
        <w:numPr>
          <w:ilvl w:val="0"/>
          <w:numId w:val="21"/>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there is evidence that any control measures are not effective; </w:t>
      </w:r>
    </w:p>
    <w:p w14:paraId="0584DE1E" w14:textId="77777777" w:rsidR="00102FCA" w:rsidRPr="00102FCA" w:rsidRDefault="00102FCA" w:rsidP="009020DA">
      <w:pPr>
        <w:pStyle w:val="Heading2"/>
        <w:numPr>
          <w:ilvl w:val="0"/>
          <w:numId w:val="21"/>
        </w:numPr>
        <w:spacing w:before="120" w:after="120"/>
        <w:jc w:val="left"/>
        <w:rPr>
          <w:rFonts w:ascii="Arial" w:hAnsi="Arial" w:cs="Arial"/>
          <w:color w:val="auto"/>
          <w:sz w:val="22"/>
          <w:szCs w:val="22"/>
        </w:rPr>
      </w:pPr>
      <w:r w:rsidRPr="00102FCA">
        <w:rPr>
          <w:rFonts w:ascii="Arial" w:hAnsi="Arial" w:cs="Arial"/>
          <w:color w:val="auto"/>
          <w:sz w:val="22"/>
          <w:szCs w:val="22"/>
        </w:rPr>
        <w:t>a significant change is proposed for the workplace or for work practices or procedures relevant to the risk assessment;</w:t>
      </w:r>
    </w:p>
    <w:p w14:paraId="5549EABB" w14:textId="77777777" w:rsidR="00102FCA" w:rsidRPr="00102FCA" w:rsidRDefault="00102FCA" w:rsidP="009020DA">
      <w:pPr>
        <w:pStyle w:val="Heading2"/>
        <w:numPr>
          <w:ilvl w:val="0"/>
          <w:numId w:val="21"/>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there is a change in the condition of the ACM; or </w:t>
      </w:r>
    </w:p>
    <w:p w14:paraId="0FBEECDE" w14:textId="77777777" w:rsidR="00102FCA" w:rsidRPr="00102FCA" w:rsidRDefault="00102FCA" w:rsidP="009020DA">
      <w:pPr>
        <w:pStyle w:val="Heading2"/>
        <w:numPr>
          <w:ilvl w:val="0"/>
          <w:numId w:val="21"/>
        </w:numPr>
        <w:spacing w:before="120" w:after="120"/>
        <w:jc w:val="left"/>
        <w:rPr>
          <w:rFonts w:ascii="Arial" w:hAnsi="Arial" w:cs="Arial"/>
          <w:color w:val="auto"/>
          <w:sz w:val="22"/>
          <w:szCs w:val="22"/>
        </w:rPr>
      </w:pPr>
      <w:r w:rsidRPr="00102FCA">
        <w:rPr>
          <w:rFonts w:ascii="Arial" w:hAnsi="Arial" w:cs="Arial"/>
          <w:color w:val="auto"/>
          <w:sz w:val="22"/>
          <w:szCs w:val="22"/>
        </w:rPr>
        <w:lastRenderedPageBreak/>
        <w:t xml:space="preserve">the ACM have been removed, enclosed or sealed. </w:t>
      </w:r>
    </w:p>
    <w:p w14:paraId="30D23727" w14:textId="77777777" w:rsidR="00102FCA" w:rsidRPr="009020DA" w:rsidRDefault="00102FCA" w:rsidP="00102FCA">
      <w:pPr>
        <w:pStyle w:val="Heading2"/>
        <w:spacing w:before="120" w:after="120"/>
        <w:jc w:val="left"/>
        <w:rPr>
          <w:rFonts w:ascii="Arial" w:hAnsi="Arial" w:cs="Arial"/>
          <w:b/>
          <w:bCs/>
          <w:color w:val="auto"/>
          <w:sz w:val="24"/>
          <w:szCs w:val="24"/>
        </w:rPr>
      </w:pPr>
      <w:r w:rsidRPr="009020DA">
        <w:rPr>
          <w:rFonts w:ascii="Arial" w:hAnsi="Arial" w:cs="Arial"/>
          <w:b/>
          <w:bCs/>
          <w:color w:val="auto"/>
          <w:sz w:val="24"/>
          <w:szCs w:val="24"/>
        </w:rPr>
        <w:t>BARRIERS AND EXCLUSION ZONES</w:t>
      </w:r>
    </w:p>
    <w:p w14:paraId="0B9AB27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asbestos work area should be clearly defined to ensure that non-essential people do not enter and warn persons that asbestos work is being carried out (e.g. through the placement of barriers and signs or other warning devices). </w:t>
      </w:r>
    </w:p>
    <w:p w14:paraId="48BDCDF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All barriers and warning signs should remain in place until a clearance to re-occupy has been granted. </w:t>
      </w:r>
    </w:p>
    <w:p w14:paraId="34930F7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Potential entry points to the asbestos work area should be signposted or labelled in accordance with AS1319 Safety Signs for the Occupational Environment.</w:t>
      </w:r>
    </w:p>
    <w:p w14:paraId="08C50B7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These signs should be weatherproof, constructed of lightweight material and adequately secured.</w:t>
      </w:r>
    </w:p>
    <w:p w14:paraId="0A54C54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Tape can be used as a barrier to define an asbestos work area for some types of asbestos work of short duration. If a sign is not feasible, tape with the words ‘asbestos hazard’ along its length can be used instead to communicate the hazard. </w:t>
      </w:r>
    </w:p>
    <w:p w14:paraId="7120AC0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In determining the distance between barriers and the asbestos work area the risk assessment should take account of: </w:t>
      </w:r>
    </w:p>
    <w:p w14:paraId="0D7458B8"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 xml:space="preserve">whether the ACM are friable or non-friable; </w:t>
      </w:r>
    </w:p>
    <w:p w14:paraId="437C4C1B"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 xml:space="preserve">activity around the asbestos work area (other workers, visitors, the public, etc); </w:t>
      </w:r>
    </w:p>
    <w:p w14:paraId="128089AB"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work methods used; </w:t>
      </w:r>
    </w:p>
    <w:p w14:paraId="682E2123"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 xml:space="preserve">any existing barriers (walls, doors, etc); </w:t>
      </w:r>
    </w:p>
    <w:p w14:paraId="4CBA2883"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 xml:space="preserve">the amount of work to be done; and </w:t>
      </w:r>
    </w:p>
    <w:p w14:paraId="1CB0F98A" w14:textId="77777777" w:rsidR="00102FCA" w:rsidRPr="00102FCA" w:rsidRDefault="00102FCA" w:rsidP="009020DA">
      <w:pPr>
        <w:pStyle w:val="Heading2"/>
        <w:numPr>
          <w:ilvl w:val="0"/>
          <w:numId w:val="22"/>
        </w:numPr>
        <w:spacing w:before="120" w:after="120"/>
        <w:jc w:val="left"/>
        <w:rPr>
          <w:rFonts w:ascii="Arial" w:hAnsi="Arial" w:cs="Arial"/>
          <w:color w:val="auto"/>
          <w:sz w:val="22"/>
          <w:szCs w:val="22"/>
        </w:rPr>
      </w:pPr>
      <w:r w:rsidRPr="00102FCA">
        <w:rPr>
          <w:rFonts w:ascii="Arial" w:hAnsi="Arial" w:cs="Arial"/>
          <w:color w:val="auto"/>
          <w:sz w:val="22"/>
          <w:szCs w:val="22"/>
        </w:rPr>
        <w:t>the type of barrier used (e.g. boarding or tape).</w:t>
      </w:r>
    </w:p>
    <w:p w14:paraId="651BDAAC" w14:textId="77777777" w:rsidR="00102FCA" w:rsidRPr="009020DA" w:rsidRDefault="00102FCA" w:rsidP="00102FCA">
      <w:pPr>
        <w:pStyle w:val="Heading2"/>
        <w:spacing w:before="120" w:after="120"/>
        <w:jc w:val="left"/>
        <w:rPr>
          <w:rFonts w:ascii="Arial" w:hAnsi="Arial" w:cs="Arial"/>
          <w:b/>
          <w:bCs/>
          <w:color w:val="auto"/>
          <w:sz w:val="24"/>
          <w:szCs w:val="24"/>
        </w:rPr>
      </w:pPr>
      <w:r w:rsidRPr="009020DA">
        <w:rPr>
          <w:rFonts w:ascii="Arial" w:hAnsi="Arial" w:cs="Arial"/>
          <w:b/>
          <w:bCs/>
          <w:color w:val="auto"/>
          <w:sz w:val="24"/>
          <w:szCs w:val="24"/>
        </w:rPr>
        <w:t>ASBESTOS WASTE REMOVAL AND DISPOSAL</w:t>
      </w:r>
    </w:p>
    <w:p w14:paraId="4F0A50C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Issues to consider are:</w:t>
      </w:r>
    </w:p>
    <w:p w14:paraId="59CA6A44"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waste containment,</w:t>
      </w:r>
    </w:p>
    <w:p w14:paraId="455B8978"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the location for waste storage on site,</w:t>
      </w:r>
    </w:p>
    <w:p w14:paraId="63B5A778"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the transport of wastes within the site and off-site,</w:t>
      </w:r>
    </w:p>
    <w:p w14:paraId="4AE68F7E"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the location of the waste disposal site,</w:t>
      </w:r>
    </w:p>
    <w:p w14:paraId="0A1BBA01"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approvals needed from the relevant local disposal authority,</w:t>
      </w:r>
    </w:p>
    <w:p w14:paraId="64BB7B0C"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any local disposal authority requirements that may apply to the amount and dimensions of asbestos waste, and</w:t>
      </w:r>
    </w:p>
    <w:p w14:paraId="076C6E87" w14:textId="77777777" w:rsidR="00102FCA" w:rsidRPr="00102FCA" w:rsidRDefault="00102FCA" w:rsidP="009020DA">
      <w:pPr>
        <w:pStyle w:val="Heading2"/>
        <w:numPr>
          <w:ilvl w:val="0"/>
          <w:numId w:val="23"/>
        </w:numPr>
        <w:spacing w:before="120" w:after="120"/>
        <w:jc w:val="left"/>
        <w:rPr>
          <w:rFonts w:ascii="Arial" w:hAnsi="Arial" w:cs="Arial"/>
          <w:color w:val="auto"/>
          <w:sz w:val="22"/>
          <w:szCs w:val="22"/>
        </w:rPr>
      </w:pPr>
      <w:r w:rsidRPr="00102FCA">
        <w:rPr>
          <w:rFonts w:ascii="Arial" w:hAnsi="Arial" w:cs="Arial"/>
          <w:color w:val="auto"/>
          <w:sz w:val="22"/>
          <w:szCs w:val="22"/>
        </w:rPr>
        <w:t>any state or territory requirements that may apply to the amount and dimensions of asbestos waste.</w:t>
      </w:r>
    </w:p>
    <w:p w14:paraId="65D8EB7C"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Loose (friable) asbestos waste should not be allowed to accumulate within the asbestos work area.</w:t>
      </w:r>
    </w:p>
    <w:p w14:paraId="4DCEE7F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 waste, including contaminated PPE and cleaning materials (e.g. cleaning rags and plastic sheeting used to cover surfaces in the asbestos work area), should always be removed and disposed of by a competent person.</w:t>
      </w:r>
    </w:p>
    <w:p w14:paraId="15A5A22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It may be collected and disposed of in asbestos waste bags and/or in a solid, sealable asbestos waste container, such as a bin or drum, if storage is required.  </w:t>
      </w:r>
    </w:p>
    <w:p w14:paraId="5086C03B" w14:textId="77777777" w:rsidR="009020DA" w:rsidRDefault="009020DA" w:rsidP="00102FCA">
      <w:pPr>
        <w:pStyle w:val="Heading2"/>
        <w:spacing w:before="120" w:after="120"/>
        <w:jc w:val="left"/>
        <w:rPr>
          <w:rFonts w:ascii="Arial" w:hAnsi="Arial" w:cs="Arial"/>
          <w:color w:val="auto"/>
          <w:sz w:val="22"/>
          <w:szCs w:val="22"/>
        </w:rPr>
      </w:pPr>
    </w:p>
    <w:p w14:paraId="1F893F14" w14:textId="77777777" w:rsidR="009020DA" w:rsidRDefault="009020DA" w:rsidP="00102FCA">
      <w:pPr>
        <w:pStyle w:val="Heading2"/>
        <w:spacing w:before="120" w:after="120"/>
        <w:jc w:val="left"/>
        <w:rPr>
          <w:rFonts w:ascii="Arial" w:hAnsi="Arial" w:cs="Arial"/>
          <w:color w:val="auto"/>
          <w:sz w:val="22"/>
          <w:szCs w:val="22"/>
        </w:rPr>
      </w:pPr>
    </w:p>
    <w:p w14:paraId="0E49BD0F" w14:textId="5C896F8C"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waste must be disposed of as soon as is practicable at a licensed asbestos disposal site. </w:t>
      </w:r>
    </w:p>
    <w:p w14:paraId="3DE69F9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transport of commercial asbestos waste is covered under Environmental Protection Agency (EPA) legislation. Disposal sites are regulated by the EPA and local government regulations.</w:t>
      </w:r>
    </w:p>
    <w:p w14:paraId="53857E6F"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Controlled wetting of asbestos waste should be used to reduce the possibility of dust emissions during the bagging or containment of the waste.</w:t>
      </w:r>
    </w:p>
    <w:p w14:paraId="4350379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For further information on the removal of asbestos waste please refer to the  Code of Practice – How to safely remove asbestos and relevant State and Territory legislation.</w:t>
      </w:r>
    </w:p>
    <w:p w14:paraId="7771C929"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WASTE BAGS</w:t>
      </w:r>
    </w:p>
    <w:p w14:paraId="633F2F4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 waste should be collected in heavy-duty 200 μm (minimum thickness) polythene bags that are no more than 1,200 mm long and 900 mm wide.</w:t>
      </w:r>
    </w:p>
    <w:p w14:paraId="0A0529D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bags should be labelled with an appropriate warning, clearly stating that they contain asbestos and that dust creation and inhalation should be avoided.</w:t>
      </w:r>
    </w:p>
    <w:p w14:paraId="032299F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An example of a warning statement which might be used is:</w:t>
      </w:r>
    </w:p>
    <w:p w14:paraId="6179341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CAUTION – ASBESTOS</w:t>
      </w:r>
    </w:p>
    <w:p w14:paraId="01CFC89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DO NOT DAMAGE OR OPEN BAG</w:t>
      </w:r>
    </w:p>
    <w:p w14:paraId="1B4E69B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DO NOT INHALE DUST</w:t>
      </w:r>
    </w:p>
    <w:p w14:paraId="2A39B7A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CANCER AND LUNG DISEASE HAZARD</w:t>
      </w:r>
    </w:p>
    <w:p w14:paraId="0347079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Controlled wetting of the waste should be employed to reduce asbestos dust emissions during bag sealing or any subsequent rupture of a bag.</w:t>
      </w:r>
    </w:p>
    <w:p w14:paraId="56FAECB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Only unused bags should be used, and bags marked for asbestos waste should not be used for any other purpose.</w:t>
      </w:r>
    </w:p>
    <w:p w14:paraId="73591A6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Hard and sharp asbestos waste requires preliminary sealing or a protective covering before it is placed in the waste bags, to minimise the risk of damage to the bags.</w:t>
      </w:r>
    </w:p>
    <w:p w14:paraId="3C56C90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In order to further minimise the risk of a bag’s tearing or splitting, and also to assist in manual handling, asbestos waste bags should not be filled more than half full and excess air should be gently evacuated from the waste bag, in a manner that does not cause the release of dust.</w:t>
      </w:r>
    </w:p>
    <w:p w14:paraId="686B8CE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bags should then be twisted tightly, folded over and the neck secured in the folded position with adhesive tape or any other effective method.</w:t>
      </w:r>
    </w:p>
    <w:p w14:paraId="010A497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The external surface of each bag should be cleaned to remove any adhering dust before the bag is removed from the asbestos work area.</w:t>
      </w:r>
    </w:p>
    <w:p w14:paraId="02B0831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All asbestos waste should be double bagged outside the work area immediately following the decontamination process.</w:t>
      </w:r>
    </w:p>
    <w:p w14:paraId="48A1D9A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If asbestos waste cannot be disposed of immediately (e.g. because of volume requirements for disposal, or if several tasks are to be completed on consecutive days), the asbestos waste bags should be stored in a solid waste drum or bin, which should be secured upon the completion of each day’s work so that unauthorised access is prevented.</w:t>
      </w:r>
    </w:p>
    <w:p w14:paraId="0428C2C3" w14:textId="77777777" w:rsidR="00102FCA" w:rsidRDefault="00102FCA" w:rsidP="00102FCA">
      <w:pPr>
        <w:pStyle w:val="Heading2"/>
        <w:spacing w:before="120" w:after="120"/>
        <w:jc w:val="left"/>
        <w:rPr>
          <w:rFonts w:ascii="Arial" w:hAnsi="Arial" w:cs="Arial"/>
          <w:color w:val="auto"/>
          <w:sz w:val="22"/>
          <w:szCs w:val="22"/>
        </w:rPr>
      </w:pPr>
    </w:p>
    <w:p w14:paraId="5E31ED4D" w14:textId="77777777" w:rsidR="009020DA" w:rsidRDefault="009020DA" w:rsidP="009020DA"/>
    <w:p w14:paraId="3A3017D5" w14:textId="77777777" w:rsidR="009020DA" w:rsidRDefault="009020DA" w:rsidP="009020DA"/>
    <w:p w14:paraId="790ED91E" w14:textId="77777777" w:rsidR="009020DA" w:rsidRDefault="009020DA" w:rsidP="009020DA"/>
    <w:p w14:paraId="57E5FF67" w14:textId="77777777" w:rsidR="009020DA" w:rsidRDefault="009020DA" w:rsidP="00102FCA">
      <w:pPr>
        <w:pStyle w:val="Heading2"/>
        <w:spacing w:before="120" w:after="120"/>
        <w:jc w:val="left"/>
        <w:rPr>
          <w:rFonts w:ascii="Arial" w:hAnsi="Arial" w:cs="Arial"/>
          <w:b/>
          <w:bCs/>
          <w:color w:val="auto"/>
          <w:sz w:val="22"/>
          <w:szCs w:val="22"/>
        </w:rPr>
      </w:pPr>
    </w:p>
    <w:p w14:paraId="2AC47634" w14:textId="2147BB3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DISPOSAL</w:t>
      </w:r>
    </w:p>
    <w:p w14:paraId="4DF767A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All asbestos waste should be removed from the workplace by a competent person and transported and disposed of in accordance with all relevant State or Territory legislation and guidelines for the transport and disposal of asbestos waste.</w:t>
      </w:r>
    </w:p>
    <w:p w14:paraId="2751604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In some States and Territories a licence from environmental and/or waste disposal authorities is required for the transport and disposal of asbestos waste.</w:t>
      </w:r>
    </w:p>
    <w:p w14:paraId="77E7EE2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Further information on the transport and disposal of asbestos waste, including licensing requirements and designated asbestos waste dumps, may be obtained from local councils or the relevant environmental protection authority or waste disposal authority.</w:t>
      </w:r>
    </w:p>
    <w:p w14:paraId="410F923C"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 xml:space="preserve">PERSONAL PROTECTIVE EQUIPMENT </w:t>
      </w:r>
    </w:p>
    <w:p w14:paraId="0D69D6C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PPE  may need to be used, in combination with other effective control measures, when working with asbestos-containing materials. </w:t>
      </w:r>
    </w:p>
    <w:p w14:paraId="30612EA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selection and use of PPE should be based on risk assessments and determined by a competent person. </w:t>
      </w:r>
    </w:p>
    <w:p w14:paraId="1B4712B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ease of decontamination should be one of the factors considered when choosing PPE. Where possible, disposable equipment should be used. All disposable PPE should be disposed of as asbestos waste. </w:t>
      </w:r>
    </w:p>
    <w:p w14:paraId="10A58E6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work with asbestos requires the use of other chemicals that are themselves hazardous substances, a further risk assessment must be performed. The relevant Safety Data Sheets (SDS) must be referred to for information on the PPE to be used and any other precautions to be taken when using the chemicals (the manufacturer can supply the SDS). </w:t>
      </w:r>
    </w:p>
    <w:p w14:paraId="3A541D45"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COVERALLS</w:t>
      </w:r>
    </w:p>
    <w:p w14:paraId="47F3A77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Protective clothing should be made from material capable of providing adequate protection against fibre penetration. </w:t>
      </w:r>
    </w:p>
    <w:p w14:paraId="696CAAC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When selecting protective clothing, factors such as the possibilities of heat stress, fire and electrical hazards should also be considered. </w:t>
      </w:r>
    </w:p>
    <w:p w14:paraId="08E00AE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Disposable coveralls with fitted hoods and cuffs should be worn. Coveralls with open pockets and/or Velcro fastenings should not be used, because these features can be easily contaminated and are difficult to decontaminate. Fitted hoods should always be worn over the straps of respirators, and loose cuffs should be sealed with tape. </w:t>
      </w:r>
    </w:p>
    <w:p w14:paraId="16100B4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 fibres should be prevented from being transported outside the workplace by thoroughly vacuuming asbestos fibres from work clothes using a HEPA vacuum cleaner. Disposable coveralls should be disposed of as asbestos waste at the completion of the task.</w:t>
      </w:r>
    </w:p>
    <w:p w14:paraId="008C7856"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FOOTWEAR AND GLOVES</w:t>
      </w:r>
    </w:p>
    <w:p w14:paraId="27F125C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Laced boots should be avoided, as they can be difficult to clean and asbestos dust can gather in the laces and eyelets. Laceless boots, such as gumboots, are preferred where practicable, and boot covers should be worn where necessary. </w:t>
      </w:r>
    </w:p>
    <w:p w14:paraId="694409E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Safety footwear must be decontaminated before leaving the asbestos work area for any reason, or sealed in double bags for use only on the next asbestos maintenance task. Alternatively, work boots that cannot be effectively decontaminated must be disposed of as asbestos waste at the end of the job. </w:t>
      </w:r>
    </w:p>
    <w:p w14:paraId="37EBFE95" w14:textId="77777777" w:rsidR="009020DA" w:rsidRDefault="009020DA" w:rsidP="00102FCA">
      <w:pPr>
        <w:pStyle w:val="Heading2"/>
        <w:spacing w:before="120" w:after="120"/>
        <w:jc w:val="left"/>
        <w:rPr>
          <w:rFonts w:ascii="Arial" w:hAnsi="Arial" w:cs="Arial"/>
          <w:color w:val="auto"/>
          <w:sz w:val="22"/>
          <w:szCs w:val="22"/>
        </w:rPr>
      </w:pPr>
    </w:p>
    <w:p w14:paraId="52EB149D" w14:textId="77777777" w:rsidR="009020DA" w:rsidRDefault="009020DA" w:rsidP="00102FCA">
      <w:pPr>
        <w:pStyle w:val="Heading2"/>
        <w:spacing w:before="120" w:after="120"/>
        <w:jc w:val="left"/>
        <w:rPr>
          <w:rFonts w:ascii="Arial" w:hAnsi="Arial" w:cs="Arial"/>
          <w:color w:val="auto"/>
          <w:sz w:val="22"/>
          <w:szCs w:val="22"/>
        </w:rPr>
      </w:pPr>
    </w:p>
    <w:p w14:paraId="70E80376" w14:textId="77777777" w:rsidR="009020DA" w:rsidRDefault="009020DA" w:rsidP="00102FCA">
      <w:pPr>
        <w:pStyle w:val="Heading2"/>
        <w:spacing w:before="120" w:after="120"/>
        <w:jc w:val="left"/>
        <w:rPr>
          <w:rFonts w:ascii="Arial" w:hAnsi="Arial" w:cs="Arial"/>
          <w:color w:val="auto"/>
          <w:sz w:val="22"/>
          <w:szCs w:val="22"/>
        </w:rPr>
      </w:pPr>
    </w:p>
    <w:p w14:paraId="2C8B6096" w14:textId="77777777" w:rsidR="009020DA" w:rsidRDefault="009020DA" w:rsidP="00102FCA">
      <w:pPr>
        <w:pStyle w:val="Heading2"/>
        <w:spacing w:before="120" w:after="120"/>
        <w:jc w:val="left"/>
        <w:rPr>
          <w:rFonts w:ascii="Arial" w:hAnsi="Arial" w:cs="Arial"/>
          <w:color w:val="auto"/>
          <w:sz w:val="22"/>
          <w:szCs w:val="22"/>
        </w:rPr>
      </w:pPr>
    </w:p>
    <w:p w14:paraId="723CE5DA" w14:textId="0FD9AB40"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use of protective gloves should be determined by a risk assessment. If significant amounts of asbestos fibres may be present, disposable gloves should be worn. Protective gloves can be unsuitable if dexterity is required. Workers must clean their hands and fingernails thoroughly after work, and any gloves used they must be disposed of as asbestos waste. </w:t>
      </w:r>
    </w:p>
    <w:p w14:paraId="254AD92D"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RESPIRATORS (RPE)</w:t>
      </w:r>
    </w:p>
    <w:p w14:paraId="6F13C0DF" w14:textId="32906B41"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Selection of suitable respiratory protection equipment depends on the nature of the asbestos work, the probable maximum concentrations of asbestos fibres that would be encountered in this work and any personal characteristics of the wearer that may affect the facial fit of the respirator (e.g. facial hair and glasses). </w:t>
      </w:r>
    </w:p>
    <w:p w14:paraId="63DB1B1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 competent person should determine the most efficient respirator for the task. </w:t>
      </w:r>
    </w:p>
    <w:p w14:paraId="67ABAA7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Respirators should comply with AS/NZS 1716 Respiratory Protective Devices and be selected, used and maintained in accordance with AS/NZS 1715 Selection, Use and Maintenance of Respiratory Protective Devices. They should always be worn under fitted hoods. Facepieces should be cleaned and disinfected according to the manufacturer’s instructions. </w:t>
      </w:r>
    </w:p>
    <w:p w14:paraId="3FB7279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Respiratory protective equipment should be used until all contaminated disposable coveralls and clothing has been vacuum cleaned and/or removed and bagged for disposal, and personal washing has been completed. Respirators should be properly stored when not in use. </w:t>
      </w:r>
    </w:p>
    <w:p w14:paraId="7B1BAC84" w14:textId="77777777" w:rsidR="00102FCA" w:rsidRPr="009020DA" w:rsidRDefault="00102FCA" w:rsidP="00102FCA">
      <w:pPr>
        <w:pStyle w:val="Heading2"/>
        <w:spacing w:before="120" w:after="120"/>
        <w:jc w:val="left"/>
        <w:rPr>
          <w:rFonts w:ascii="Arial" w:hAnsi="Arial" w:cs="Arial"/>
          <w:b/>
          <w:bCs/>
          <w:color w:val="auto"/>
          <w:sz w:val="22"/>
          <w:szCs w:val="22"/>
        </w:rPr>
      </w:pPr>
      <w:r w:rsidRPr="009020DA">
        <w:rPr>
          <w:rFonts w:ascii="Arial" w:hAnsi="Arial" w:cs="Arial"/>
          <w:b/>
          <w:bCs/>
          <w:color w:val="auto"/>
          <w:sz w:val="22"/>
          <w:szCs w:val="22"/>
        </w:rPr>
        <w:t>WARNING SIGNS</w:t>
      </w:r>
    </w:p>
    <w:p w14:paraId="6FB6507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All warning signs and labels should comply with AS1319 Safety Signs for the Occupational Environment. </w:t>
      </w:r>
    </w:p>
    <w:p w14:paraId="4038EF1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All identified or presumed ACM or their enclosures if the ACM are inaccessible should be clearly labelled. </w:t>
      </w:r>
    </w:p>
    <w:p w14:paraId="63384E4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In conjunction with warning signs and the register of ACM, these labels should warn people of the presence of ACM. </w:t>
      </w:r>
    </w:p>
    <w:p w14:paraId="02207B6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 competent person should determine the number and positions of the labels required. </w:t>
      </w:r>
    </w:p>
    <w:p w14:paraId="332ABDF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The location of labels should be consistent with the location of the ACM as outlined by information in the register of ACM. </w:t>
      </w:r>
    </w:p>
    <w:p w14:paraId="09C6724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Labels used for this purpose must identify the material as containing asbestos. </w:t>
      </w:r>
    </w:p>
    <w:p w14:paraId="1D1A7AC3" w14:textId="77777777" w:rsid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If a risk assessment suggests an ACM might be disturbed or persons might be exposed and it is not practical to label the ACM such as lagging, a prominent warning sign, specifying the ACM, should be posted in its immediate vicinity. </w:t>
      </w:r>
    </w:p>
    <w:p w14:paraId="74FE697F" w14:textId="77777777" w:rsidR="009020DA" w:rsidRDefault="009020DA" w:rsidP="009020DA">
      <w:pPr>
        <w:pStyle w:val="Heading2"/>
        <w:spacing w:before="120" w:after="120"/>
        <w:jc w:val="left"/>
        <w:rPr>
          <w:rFonts w:ascii="Arial" w:hAnsi="Arial" w:cs="Arial"/>
          <w:color w:val="auto"/>
          <w:sz w:val="22"/>
          <w:szCs w:val="22"/>
        </w:rPr>
      </w:pPr>
    </w:p>
    <w:p w14:paraId="3CE777B7" w14:textId="77777777" w:rsidR="009020DA" w:rsidRDefault="009020DA" w:rsidP="009020DA">
      <w:pPr>
        <w:pStyle w:val="Heading2"/>
        <w:spacing w:before="120" w:after="120"/>
        <w:jc w:val="left"/>
        <w:rPr>
          <w:rFonts w:ascii="Arial" w:hAnsi="Arial" w:cs="Arial"/>
          <w:color w:val="auto"/>
          <w:sz w:val="22"/>
          <w:szCs w:val="22"/>
        </w:rPr>
      </w:pPr>
    </w:p>
    <w:p w14:paraId="4C6238D8" w14:textId="0645C27B" w:rsidR="009020DA" w:rsidRPr="00102FCA" w:rsidRDefault="009020DA" w:rsidP="009020D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Note: The examples of warning signs and labels </w:t>
      </w:r>
      <w:r>
        <w:rPr>
          <w:rFonts w:ascii="Arial" w:hAnsi="Arial" w:cs="Arial"/>
          <w:color w:val="auto"/>
          <w:sz w:val="22"/>
          <w:szCs w:val="22"/>
        </w:rPr>
        <w:t>below</w:t>
      </w:r>
      <w:r w:rsidRPr="00102FCA">
        <w:rPr>
          <w:rFonts w:ascii="Arial" w:hAnsi="Arial" w:cs="Arial"/>
          <w:color w:val="auto"/>
          <w:sz w:val="22"/>
          <w:szCs w:val="22"/>
        </w:rPr>
        <w:t xml:space="preserve"> only provide an indication of the words that may be used to alert persons to the presence of ACM and asbestos hazards. The wording is not mandatory. Other warning signs and labels may be used, provided they meet the requirements of AS1319-1994 Safety Signs for the Occupational Environment. </w:t>
      </w:r>
    </w:p>
    <w:p w14:paraId="714BB266" w14:textId="77777777" w:rsidR="009020DA" w:rsidRPr="009020DA" w:rsidRDefault="009020DA" w:rsidP="009020DA">
      <w:pPr>
        <w:jc w:val="left"/>
      </w:pPr>
    </w:p>
    <w:p w14:paraId="1BE45F70" w14:textId="2F3BF6C9"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lastRenderedPageBreak/>
        <w:drawing>
          <wp:anchor distT="0" distB="0" distL="114300" distR="114300" simplePos="0" relativeHeight="251661312" behindDoc="0" locked="0" layoutInCell="1" allowOverlap="1" wp14:anchorId="5006ACE5" wp14:editId="33893684">
            <wp:simplePos x="0" y="0"/>
            <wp:positionH relativeFrom="column">
              <wp:posOffset>-13970</wp:posOffset>
            </wp:positionH>
            <wp:positionV relativeFrom="paragraph">
              <wp:posOffset>116205</wp:posOffset>
            </wp:positionV>
            <wp:extent cx="3423920" cy="4391025"/>
            <wp:effectExtent l="0" t="0" r="5080" b="9525"/>
            <wp:wrapSquare wrapText="bothSides"/>
            <wp:docPr id="7769527" name="Picture 1" descr="A group of warning sig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27" name="Picture 1" descr="A group of warning sign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3920" cy="439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2E01F0" w14:textId="77777777" w:rsidR="00102FCA" w:rsidRPr="00102FCA" w:rsidRDefault="00102FCA" w:rsidP="00102FCA">
      <w:pPr>
        <w:pStyle w:val="Heading2"/>
        <w:spacing w:before="120" w:after="120"/>
        <w:jc w:val="left"/>
        <w:rPr>
          <w:rFonts w:ascii="Arial" w:hAnsi="Arial" w:cs="Arial"/>
          <w:color w:val="auto"/>
          <w:sz w:val="22"/>
          <w:szCs w:val="22"/>
        </w:rPr>
      </w:pPr>
    </w:p>
    <w:p w14:paraId="370D1B25" w14:textId="77777777" w:rsidR="00102FCA" w:rsidRPr="00102FCA" w:rsidRDefault="00102FCA" w:rsidP="00102FCA">
      <w:pPr>
        <w:pStyle w:val="Heading2"/>
        <w:spacing w:before="120" w:after="120"/>
        <w:jc w:val="left"/>
        <w:rPr>
          <w:rFonts w:ascii="Arial" w:hAnsi="Arial" w:cs="Arial"/>
          <w:color w:val="auto"/>
          <w:sz w:val="22"/>
          <w:szCs w:val="22"/>
        </w:rPr>
      </w:pPr>
    </w:p>
    <w:p w14:paraId="0CD734CF" w14:textId="77777777" w:rsidR="00102FCA" w:rsidRPr="00102FCA" w:rsidRDefault="00102FCA" w:rsidP="00102FCA">
      <w:pPr>
        <w:pStyle w:val="Heading2"/>
        <w:spacing w:before="120" w:after="120"/>
        <w:jc w:val="left"/>
        <w:rPr>
          <w:rFonts w:ascii="Arial" w:hAnsi="Arial" w:cs="Arial"/>
          <w:color w:val="auto"/>
          <w:sz w:val="22"/>
          <w:szCs w:val="22"/>
        </w:rPr>
      </w:pPr>
    </w:p>
    <w:p w14:paraId="37119EEC" w14:textId="77777777" w:rsidR="00102FCA" w:rsidRPr="00102FCA" w:rsidRDefault="00102FCA" w:rsidP="00102FCA">
      <w:pPr>
        <w:pStyle w:val="Heading2"/>
        <w:spacing w:before="120" w:after="120"/>
        <w:jc w:val="left"/>
        <w:rPr>
          <w:rFonts w:ascii="Arial" w:hAnsi="Arial" w:cs="Arial"/>
          <w:color w:val="auto"/>
          <w:sz w:val="22"/>
          <w:szCs w:val="22"/>
        </w:rPr>
      </w:pPr>
    </w:p>
    <w:p w14:paraId="3A0AA6A4" w14:textId="77777777" w:rsidR="00102FCA" w:rsidRPr="00102FCA" w:rsidRDefault="00102FCA" w:rsidP="00102FCA">
      <w:pPr>
        <w:pStyle w:val="Heading2"/>
        <w:spacing w:before="120" w:after="120"/>
        <w:jc w:val="left"/>
        <w:rPr>
          <w:rFonts w:ascii="Arial" w:hAnsi="Arial" w:cs="Arial"/>
          <w:color w:val="auto"/>
          <w:sz w:val="22"/>
          <w:szCs w:val="22"/>
        </w:rPr>
      </w:pPr>
    </w:p>
    <w:p w14:paraId="4D74D910" w14:textId="77777777" w:rsidR="00102FCA" w:rsidRPr="00102FCA" w:rsidRDefault="00102FCA" w:rsidP="00102FCA">
      <w:pPr>
        <w:pStyle w:val="Heading2"/>
        <w:spacing w:before="120" w:after="120"/>
        <w:jc w:val="left"/>
        <w:rPr>
          <w:rFonts w:ascii="Arial" w:hAnsi="Arial" w:cs="Arial"/>
          <w:color w:val="auto"/>
          <w:sz w:val="22"/>
          <w:szCs w:val="22"/>
        </w:rPr>
      </w:pPr>
    </w:p>
    <w:p w14:paraId="16B81002" w14:textId="77777777" w:rsidR="00102FCA" w:rsidRPr="00102FCA" w:rsidRDefault="00102FCA" w:rsidP="00102FCA">
      <w:pPr>
        <w:pStyle w:val="Heading2"/>
        <w:spacing w:before="120" w:after="120"/>
        <w:jc w:val="left"/>
        <w:rPr>
          <w:rFonts w:ascii="Arial" w:hAnsi="Arial" w:cs="Arial"/>
          <w:color w:val="auto"/>
          <w:sz w:val="22"/>
          <w:szCs w:val="22"/>
        </w:rPr>
      </w:pPr>
    </w:p>
    <w:p w14:paraId="2E4AE45C" w14:textId="77777777" w:rsidR="00102FCA" w:rsidRPr="00102FCA" w:rsidRDefault="00102FCA" w:rsidP="00102FCA">
      <w:pPr>
        <w:pStyle w:val="Heading2"/>
        <w:spacing w:before="120" w:after="120"/>
        <w:jc w:val="left"/>
        <w:rPr>
          <w:rFonts w:ascii="Arial" w:hAnsi="Arial" w:cs="Arial"/>
          <w:color w:val="auto"/>
          <w:sz w:val="22"/>
          <w:szCs w:val="22"/>
        </w:rPr>
      </w:pPr>
    </w:p>
    <w:p w14:paraId="0A2769C7" w14:textId="77777777" w:rsidR="00102FCA" w:rsidRPr="00102FCA" w:rsidRDefault="00102FCA" w:rsidP="00102FCA">
      <w:pPr>
        <w:pStyle w:val="Heading2"/>
        <w:spacing w:before="120" w:after="120"/>
        <w:jc w:val="left"/>
        <w:rPr>
          <w:rFonts w:ascii="Arial" w:hAnsi="Arial" w:cs="Arial"/>
          <w:color w:val="auto"/>
          <w:sz w:val="22"/>
          <w:szCs w:val="22"/>
        </w:rPr>
      </w:pPr>
    </w:p>
    <w:p w14:paraId="2511AE4B" w14:textId="77777777" w:rsidR="00102FCA" w:rsidRPr="00102FCA" w:rsidRDefault="00102FCA" w:rsidP="00102FCA">
      <w:pPr>
        <w:pStyle w:val="Heading2"/>
        <w:spacing w:before="120" w:after="120"/>
        <w:jc w:val="left"/>
        <w:rPr>
          <w:rFonts w:ascii="Arial" w:hAnsi="Arial" w:cs="Arial"/>
          <w:color w:val="auto"/>
          <w:sz w:val="22"/>
          <w:szCs w:val="22"/>
        </w:rPr>
      </w:pPr>
    </w:p>
    <w:p w14:paraId="32583329" w14:textId="77777777" w:rsidR="00102FCA" w:rsidRPr="00102FCA" w:rsidRDefault="00102FCA" w:rsidP="00102FCA">
      <w:pPr>
        <w:pStyle w:val="Heading2"/>
        <w:spacing w:before="120" w:after="120"/>
        <w:jc w:val="left"/>
        <w:rPr>
          <w:rFonts w:ascii="Arial" w:hAnsi="Arial" w:cs="Arial"/>
          <w:color w:val="auto"/>
          <w:sz w:val="22"/>
          <w:szCs w:val="22"/>
        </w:rPr>
      </w:pPr>
    </w:p>
    <w:p w14:paraId="7CAF8368" w14:textId="77777777" w:rsidR="00102FCA" w:rsidRPr="00102FCA" w:rsidRDefault="00102FCA" w:rsidP="00102FCA">
      <w:pPr>
        <w:pStyle w:val="Heading2"/>
        <w:spacing w:before="120" w:after="120"/>
        <w:jc w:val="left"/>
        <w:rPr>
          <w:rFonts w:ascii="Arial" w:hAnsi="Arial" w:cs="Arial"/>
          <w:color w:val="auto"/>
          <w:sz w:val="22"/>
          <w:szCs w:val="22"/>
        </w:rPr>
      </w:pPr>
    </w:p>
    <w:p w14:paraId="745132FA" w14:textId="77777777" w:rsidR="00102FCA" w:rsidRPr="00102FCA" w:rsidRDefault="00102FCA" w:rsidP="00102FCA">
      <w:pPr>
        <w:pStyle w:val="Heading2"/>
        <w:spacing w:before="120" w:after="120"/>
        <w:jc w:val="left"/>
        <w:rPr>
          <w:rFonts w:ascii="Arial" w:hAnsi="Arial" w:cs="Arial"/>
          <w:color w:val="auto"/>
          <w:sz w:val="22"/>
          <w:szCs w:val="22"/>
        </w:rPr>
      </w:pPr>
    </w:p>
    <w:p w14:paraId="6A1D86F2" w14:textId="77777777" w:rsidR="00102FCA" w:rsidRPr="00102FCA" w:rsidRDefault="00102FCA" w:rsidP="00102FCA">
      <w:pPr>
        <w:pStyle w:val="Heading2"/>
        <w:spacing w:before="120" w:after="120"/>
        <w:jc w:val="left"/>
        <w:rPr>
          <w:rFonts w:ascii="Arial" w:hAnsi="Arial" w:cs="Arial"/>
          <w:color w:val="auto"/>
          <w:sz w:val="22"/>
          <w:szCs w:val="22"/>
        </w:rPr>
      </w:pPr>
    </w:p>
    <w:p w14:paraId="09CEE1EF" w14:textId="77777777" w:rsidR="00102FCA" w:rsidRPr="00102FCA" w:rsidRDefault="00102FCA" w:rsidP="00102FCA">
      <w:pPr>
        <w:pStyle w:val="Heading2"/>
        <w:spacing w:before="120" w:after="120"/>
        <w:jc w:val="left"/>
        <w:rPr>
          <w:rFonts w:ascii="Arial" w:hAnsi="Arial" w:cs="Arial"/>
          <w:color w:val="auto"/>
          <w:sz w:val="22"/>
          <w:szCs w:val="22"/>
        </w:rPr>
      </w:pPr>
    </w:p>
    <w:p w14:paraId="60BE5681" w14:textId="77777777" w:rsidR="00102FCA" w:rsidRPr="00102FCA" w:rsidRDefault="00102FCA" w:rsidP="00102FCA">
      <w:pPr>
        <w:pStyle w:val="Heading2"/>
        <w:spacing w:before="120" w:after="120"/>
        <w:jc w:val="left"/>
        <w:rPr>
          <w:rFonts w:ascii="Arial" w:hAnsi="Arial" w:cs="Arial"/>
          <w:color w:val="auto"/>
          <w:sz w:val="22"/>
          <w:szCs w:val="22"/>
        </w:rPr>
      </w:pPr>
    </w:p>
    <w:p w14:paraId="4102F055" w14:textId="77777777" w:rsidR="009020DA" w:rsidRDefault="009020DA" w:rsidP="00102FCA">
      <w:pPr>
        <w:pStyle w:val="Heading2"/>
        <w:spacing w:before="120" w:after="120"/>
        <w:jc w:val="left"/>
        <w:rPr>
          <w:rFonts w:ascii="Arial" w:hAnsi="Arial" w:cs="Arial"/>
          <w:color w:val="auto"/>
          <w:sz w:val="22"/>
          <w:szCs w:val="22"/>
        </w:rPr>
      </w:pPr>
    </w:p>
    <w:p w14:paraId="054D7CFF" w14:textId="77777777" w:rsidR="009020DA" w:rsidRDefault="009020DA" w:rsidP="00102FCA">
      <w:pPr>
        <w:pStyle w:val="Heading2"/>
        <w:spacing w:before="120" w:after="120"/>
        <w:jc w:val="left"/>
        <w:rPr>
          <w:rFonts w:ascii="Arial" w:hAnsi="Arial" w:cs="Arial"/>
          <w:color w:val="auto"/>
          <w:sz w:val="22"/>
          <w:szCs w:val="22"/>
        </w:rPr>
      </w:pPr>
    </w:p>
    <w:p w14:paraId="6BE57CC4" w14:textId="77777777" w:rsidR="009020DA" w:rsidRDefault="009020DA" w:rsidP="00102FCA">
      <w:pPr>
        <w:pStyle w:val="Heading2"/>
        <w:spacing w:before="120" w:after="120"/>
        <w:jc w:val="left"/>
        <w:rPr>
          <w:rFonts w:ascii="Arial" w:hAnsi="Arial" w:cs="Arial"/>
          <w:color w:val="auto"/>
          <w:sz w:val="22"/>
          <w:szCs w:val="22"/>
        </w:rPr>
      </w:pPr>
    </w:p>
    <w:p w14:paraId="0109740D" w14:textId="08C0EA34" w:rsidR="00102FCA" w:rsidRPr="009020DA" w:rsidRDefault="00102FCA" w:rsidP="00102FCA">
      <w:pPr>
        <w:pStyle w:val="Heading2"/>
        <w:spacing w:before="120" w:after="120"/>
        <w:jc w:val="left"/>
        <w:rPr>
          <w:rFonts w:ascii="Arial" w:hAnsi="Arial" w:cs="Arial"/>
          <w:b/>
          <w:bCs/>
          <w:color w:val="auto"/>
          <w:sz w:val="24"/>
          <w:szCs w:val="24"/>
        </w:rPr>
      </w:pPr>
      <w:r w:rsidRPr="009020DA">
        <w:rPr>
          <w:rFonts w:ascii="Arial" w:hAnsi="Arial" w:cs="Arial"/>
          <w:b/>
          <w:bCs/>
          <w:color w:val="auto"/>
          <w:sz w:val="24"/>
          <w:szCs w:val="24"/>
        </w:rPr>
        <w:t>ASBESTOS TRAINING</w:t>
      </w:r>
    </w:p>
    <w:p w14:paraId="62B5BA63" w14:textId="77777777" w:rsidR="00102FCA" w:rsidRPr="00102FCA" w:rsidRDefault="00102FCA" w:rsidP="00102FCA">
      <w:pPr>
        <w:pStyle w:val="Heading2"/>
        <w:spacing w:before="120" w:after="120"/>
        <w:jc w:val="left"/>
        <w:rPr>
          <w:rFonts w:ascii="Arial" w:hAnsi="Arial" w:cs="Arial"/>
          <w:color w:val="auto"/>
          <w:sz w:val="22"/>
          <w:szCs w:val="22"/>
        </w:rPr>
      </w:pPr>
    </w:p>
    <w:p w14:paraId="70BC537C" w14:textId="257FC2D8"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All workers and contractors involved in the removal  work or carrying out asbestos related work </w:t>
      </w:r>
      <w:r w:rsidR="009020DA">
        <w:rPr>
          <w:rFonts w:ascii="Arial" w:hAnsi="Arial" w:cs="Arial"/>
          <w:color w:val="auto"/>
          <w:sz w:val="22"/>
          <w:szCs w:val="22"/>
        </w:rPr>
        <w:t xml:space="preserve">shall </w:t>
      </w:r>
      <w:r w:rsidRPr="00102FCA">
        <w:rPr>
          <w:rFonts w:ascii="Arial" w:hAnsi="Arial" w:cs="Arial"/>
          <w:color w:val="auto"/>
          <w:sz w:val="22"/>
          <w:szCs w:val="22"/>
        </w:rPr>
        <w:t>undertake  ‘Asbestos Safety Online Training’ covering the following topics:</w:t>
      </w:r>
    </w:p>
    <w:p w14:paraId="03DBBA74"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The properties of asbestos</w:t>
      </w:r>
      <w:r w:rsidRPr="00102FCA">
        <w:rPr>
          <w:rFonts w:ascii="Arial" w:hAnsi="Arial" w:cs="Arial"/>
          <w:color w:val="auto"/>
          <w:sz w:val="22"/>
          <w:szCs w:val="22"/>
        </w:rPr>
        <w:t xml:space="preserve"> – different types of asbestos, why it is used in so many applications and its health impacts. </w:t>
      </w:r>
    </w:p>
    <w:p w14:paraId="1F8CB81A"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Asbestos and the legislation</w:t>
      </w:r>
      <w:r w:rsidRPr="00102FCA">
        <w:rPr>
          <w:rFonts w:ascii="Arial" w:hAnsi="Arial" w:cs="Arial"/>
          <w:color w:val="auto"/>
          <w:sz w:val="22"/>
          <w:szCs w:val="22"/>
        </w:rPr>
        <w:t xml:space="preserve"> – with reference sheets to the laws in each State and Territory </w:t>
      </w:r>
    </w:p>
    <w:p w14:paraId="747F8D9E"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Asbestos in the workplace</w:t>
      </w:r>
      <w:r w:rsidRPr="00102FCA">
        <w:rPr>
          <w:rFonts w:ascii="Arial" w:hAnsi="Arial" w:cs="Arial"/>
          <w:color w:val="auto"/>
          <w:sz w:val="22"/>
          <w:szCs w:val="22"/>
        </w:rPr>
        <w:t xml:space="preserve"> – where you can expect to encounter asbestos in buildings and other work environments </w:t>
      </w:r>
    </w:p>
    <w:p w14:paraId="5C68CDDF"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Risk management</w:t>
      </w:r>
      <w:r w:rsidRPr="00102FCA">
        <w:rPr>
          <w:rFonts w:ascii="Arial" w:hAnsi="Arial" w:cs="Arial"/>
          <w:color w:val="auto"/>
          <w:sz w:val="22"/>
          <w:szCs w:val="22"/>
        </w:rPr>
        <w:t xml:space="preserve"> – addressing hazard identification (including reference to asbestos registers and asbestos plans), risk assessment and hierarchy of controls. </w:t>
      </w:r>
    </w:p>
    <w:p w14:paraId="3BAEDE5F"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Equipment and PPE</w:t>
      </w:r>
      <w:r w:rsidRPr="00102FCA">
        <w:rPr>
          <w:rFonts w:ascii="Arial" w:hAnsi="Arial" w:cs="Arial"/>
          <w:color w:val="auto"/>
          <w:sz w:val="22"/>
          <w:szCs w:val="22"/>
        </w:rPr>
        <w:t xml:space="preserve"> – everything needed on site in order to work safely, with downloadable checklists and specifications </w:t>
      </w:r>
    </w:p>
    <w:p w14:paraId="3E95ADBD" w14:textId="77777777" w:rsidR="00102FCA" w:rsidRPr="00102FCA" w:rsidRDefault="00102FCA" w:rsidP="009020DA">
      <w:pPr>
        <w:pStyle w:val="Heading2"/>
        <w:numPr>
          <w:ilvl w:val="0"/>
          <w:numId w:val="24"/>
        </w:numPr>
        <w:spacing w:before="120" w:after="120"/>
        <w:jc w:val="left"/>
        <w:rPr>
          <w:rFonts w:ascii="Arial" w:hAnsi="Arial" w:cs="Arial"/>
          <w:color w:val="auto"/>
          <w:sz w:val="22"/>
          <w:szCs w:val="22"/>
        </w:rPr>
      </w:pPr>
      <w:r w:rsidRPr="009020DA">
        <w:rPr>
          <w:rFonts w:ascii="Arial" w:hAnsi="Arial" w:cs="Arial"/>
          <w:b/>
          <w:bCs/>
          <w:color w:val="auto"/>
          <w:sz w:val="22"/>
          <w:szCs w:val="22"/>
        </w:rPr>
        <w:t>Work procedures</w:t>
      </w:r>
      <w:r w:rsidRPr="00102FCA">
        <w:rPr>
          <w:rFonts w:ascii="Arial" w:hAnsi="Arial" w:cs="Arial"/>
          <w:color w:val="auto"/>
          <w:sz w:val="22"/>
          <w:szCs w:val="22"/>
        </w:rPr>
        <w:t xml:space="preserve"> – sampling, fluffy asbestos, asbestos in the ground, setting up work areas with signage, etc., drilling, cutting, mounting boards, etc.  </w:t>
      </w:r>
    </w:p>
    <w:p w14:paraId="0F371397" w14:textId="77777777" w:rsidR="00102FCA" w:rsidRPr="009020DA" w:rsidRDefault="00102FCA" w:rsidP="009020DA">
      <w:pPr>
        <w:pStyle w:val="Heading2"/>
        <w:numPr>
          <w:ilvl w:val="0"/>
          <w:numId w:val="24"/>
        </w:numPr>
        <w:spacing w:before="120" w:after="120"/>
        <w:jc w:val="left"/>
        <w:rPr>
          <w:rFonts w:ascii="Arial" w:hAnsi="Arial" w:cs="Arial"/>
          <w:b/>
          <w:bCs/>
          <w:color w:val="auto"/>
          <w:sz w:val="22"/>
          <w:szCs w:val="22"/>
        </w:rPr>
      </w:pPr>
      <w:r w:rsidRPr="009020DA">
        <w:rPr>
          <w:rFonts w:ascii="Arial" w:hAnsi="Arial" w:cs="Arial"/>
          <w:b/>
          <w:bCs/>
          <w:color w:val="auto"/>
          <w:sz w:val="22"/>
          <w:szCs w:val="22"/>
        </w:rPr>
        <w:t>Decontamination of the site</w:t>
      </w:r>
    </w:p>
    <w:p w14:paraId="4EF738DC" w14:textId="77777777" w:rsidR="00102FCA" w:rsidRPr="009020DA" w:rsidRDefault="00102FCA" w:rsidP="009020DA">
      <w:pPr>
        <w:pStyle w:val="Heading2"/>
        <w:numPr>
          <w:ilvl w:val="0"/>
          <w:numId w:val="24"/>
        </w:numPr>
        <w:spacing w:before="120" w:after="120"/>
        <w:jc w:val="left"/>
        <w:rPr>
          <w:rFonts w:ascii="Arial" w:hAnsi="Arial" w:cs="Arial"/>
          <w:b/>
          <w:bCs/>
          <w:color w:val="auto"/>
          <w:sz w:val="22"/>
          <w:szCs w:val="22"/>
        </w:rPr>
      </w:pPr>
      <w:r w:rsidRPr="009020DA">
        <w:rPr>
          <w:rFonts w:ascii="Arial" w:hAnsi="Arial" w:cs="Arial"/>
          <w:b/>
          <w:bCs/>
          <w:color w:val="auto"/>
          <w:sz w:val="22"/>
          <w:szCs w:val="22"/>
        </w:rPr>
        <w:t xml:space="preserve">Safe disposal at authorised sites </w:t>
      </w:r>
    </w:p>
    <w:p w14:paraId="14C6185E" w14:textId="77777777" w:rsidR="009020DA" w:rsidRDefault="009020DA" w:rsidP="00102FCA">
      <w:pPr>
        <w:pStyle w:val="Heading2"/>
        <w:spacing w:before="120" w:after="120"/>
        <w:jc w:val="left"/>
        <w:rPr>
          <w:rFonts w:ascii="Arial" w:hAnsi="Arial" w:cs="Arial"/>
          <w:color w:val="auto"/>
          <w:sz w:val="22"/>
          <w:szCs w:val="22"/>
        </w:rPr>
      </w:pPr>
    </w:p>
    <w:p w14:paraId="68BF5D36" w14:textId="77777777" w:rsidR="009020DA" w:rsidRDefault="009020DA" w:rsidP="00102FCA">
      <w:pPr>
        <w:pStyle w:val="Heading2"/>
        <w:spacing w:before="120" w:after="120"/>
        <w:jc w:val="left"/>
        <w:rPr>
          <w:rFonts w:ascii="Arial" w:hAnsi="Arial" w:cs="Arial"/>
          <w:color w:val="auto"/>
          <w:sz w:val="22"/>
          <w:szCs w:val="22"/>
        </w:rPr>
      </w:pPr>
    </w:p>
    <w:p w14:paraId="7D4D21D1" w14:textId="0EA19AE1"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Records of all training must be kept while the worker is carrying out the work and for five years after the day the worker stops carrying out the work. These records must also be available for inspection by the regulator.</w:t>
      </w:r>
    </w:p>
    <w:p w14:paraId="7D947591" w14:textId="77777777" w:rsidR="00102FCA" w:rsidRPr="009020DA" w:rsidRDefault="00102FCA" w:rsidP="00102FCA">
      <w:pPr>
        <w:pStyle w:val="Heading2"/>
        <w:spacing w:before="120" w:after="120"/>
        <w:jc w:val="left"/>
        <w:rPr>
          <w:rFonts w:ascii="Arial" w:hAnsi="Arial" w:cs="Arial"/>
          <w:b/>
          <w:bCs/>
          <w:color w:val="auto"/>
          <w:sz w:val="24"/>
          <w:szCs w:val="24"/>
        </w:rPr>
      </w:pPr>
      <w:r w:rsidRPr="009020DA">
        <w:rPr>
          <w:rFonts w:ascii="Arial" w:hAnsi="Arial" w:cs="Arial"/>
          <w:b/>
          <w:bCs/>
          <w:color w:val="auto"/>
          <w:sz w:val="24"/>
          <w:szCs w:val="24"/>
        </w:rPr>
        <w:t>EXAMPLES OF ASBESTOS CONTAINING MATERIALS</w:t>
      </w:r>
    </w:p>
    <w:p w14:paraId="1B67AEF0"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Air-conditioning ducts: exterior or interior acoustic and thermal insulation</w:t>
      </w:r>
    </w:p>
    <w:p w14:paraId="73AEDE30"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Asbestos-based plastics products such as electrical insulates</w:t>
      </w:r>
    </w:p>
    <w:p w14:paraId="168ECFB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ceiling tiles </w:t>
      </w:r>
    </w:p>
    <w:p w14:paraId="7FC2CE08"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conduit </w:t>
      </w:r>
    </w:p>
    <w:p w14:paraId="6F66F81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Asbestos cement electrical switchboards e.g. (zelemite, ausbestos, lebah) and millboard</w:t>
      </w:r>
    </w:p>
    <w:p w14:paraId="5C48C63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external roofs and walls </w:t>
      </w:r>
    </w:p>
    <w:p w14:paraId="6EE87AC0"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moulded products such as gutters, ridge capping, gas meter covers, cable troughs and covers </w:t>
      </w:r>
    </w:p>
    <w:p w14:paraId="67BA0AF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pieces for packing spaces between floor joists and piers </w:t>
      </w:r>
    </w:p>
    <w:p w14:paraId="674473D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(underground) pits, as used for traffic control wiring, telecommunications cabling, etc </w:t>
      </w:r>
    </w:p>
    <w:p w14:paraId="481CB01C"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render, plaster, mortar and coursework </w:t>
      </w:r>
    </w:p>
    <w:p w14:paraId="0F9CF412"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sheet </w:t>
      </w:r>
    </w:p>
    <w:p w14:paraId="134C1E7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sheet behind ceramic tiles </w:t>
      </w:r>
    </w:p>
    <w:p w14:paraId="6A39C9D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sheet internal over exhaust canopies such as ovens, fume cupboards, etc. </w:t>
      </w:r>
    </w:p>
    <w:p w14:paraId="46004A2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sheet internal walls and ceilings </w:t>
      </w:r>
    </w:p>
    <w:p w14:paraId="142A1509"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cement sheet underlays for vinyl </w:t>
      </w:r>
    </w:p>
    <w:p w14:paraId="2D75C3B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Asbestos-containing pegboard </w:t>
      </w:r>
    </w:p>
    <w:p w14:paraId="19E1842B"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felts </w:t>
      </w:r>
    </w:p>
    <w:p w14:paraId="7B982CCD"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roof tiles </w:t>
      </w:r>
    </w:p>
    <w:p w14:paraId="17FBA3B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textile gussets in air-conditioning ducting systems </w:t>
      </w:r>
    </w:p>
    <w:p w14:paraId="2BC57FD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Asbestos yarn </w:t>
      </w:r>
    </w:p>
    <w:p w14:paraId="7EBD870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Bitumen-based water proofing such as malthoid, typically on roofs and floors but also in brickwork </w:t>
      </w:r>
    </w:p>
    <w:p w14:paraId="47F299BF"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Bituminous adhesives and sealants </w:t>
      </w:r>
    </w:p>
    <w:p w14:paraId="41010BD4"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Cable penetration insulation bags </w:t>
      </w:r>
    </w:p>
    <w:p w14:paraId="602F9CE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Caulking compounds, sealant and adhesives </w:t>
      </w:r>
    </w:p>
    <w:p w14:paraId="1DA24DEA"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Cement render </w:t>
      </w:r>
    </w:p>
    <w:p w14:paraId="7693CC3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Compressed asbestos cement panels for flooring, typically verandas, bathrooms and steps for demountable buildings </w:t>
      </w:r>
    </w:p>
    <w:p w14:paraId="1F0F563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Electric light fittings, high wattage, insulation around fitting (and bituminised) </w:t>
      </w:r>
    </w:p>
    <w:p w14:paraId="2A6C5BC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Fuse blankets and ceramic fuses in switchboards </w:t>
      </w:r>
    </w:p>
    <w:p w14:paraId="1A0966D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Insulation blocks </w:t>
      </w:r>
    </w:p>
    <w:p w14:paraId="75BB0A83"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Insulation in electric reheat units for air-conditioner systems </w:t>
      </w:r>
    </w:p>
    <w:p w14:paraId="1A878582" w14:textId="77777777" w:rsidR="002E4915" w:rsidRDefault="002E4915" w:rsidP="00102FCA">
      <w:pPr>
        <w:pStyle w:val="Heading2"/>
        <w:spacing w:before="120" w:after="120"/>
        <w:jc w:val="left"/>
        <w:rPr>
          <w:rFonts w:ascii="Arial" w:hAnsi="Arial" w:cs="Arial"/>
          <w:color w:val="auto"/>
          <w:sz w:val="22"/>
          <w:szCs w:val="22"/>
        </w:rPr>
      </w:pPr>
    </w:p>
    <w:p w14:paraId="238F3D93" w14:textId="6FC2AD84"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Limpet asbestos spray insulation </w:t>
      </w:r>
    </w:p>
    <w:p w14:paraId="4939FF27"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Penetrations through concrete slabs in high rise buildings </w:t>
      </w:r>
    </w:p>
    <w:p w14:paraId="50FE5156"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Plaster and plaster cornice adhesives </w:t>
      </w:r>
    </w:p>
    <w:p w14:paraId="478325BC"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Sealant between floor slab and wall, usually in risers </w:t>
      </w:r>
    </w:p>
    <w:p w14:paraId="0D4B80CE"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Sealants and mastics in air conditioning ducting joints </w:t>
      </w:r>
    </w:p>
    <w:p w14:paraId="24991AB5"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Stoves - old domestic type; wall insulation </w:t>
      </w:r>
    </w:p>
    <w:p w14:paraId="20A24A41" w14:textId="77777777" w:rsidR="00102FCA" w:rsidRPr="00102FCA"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 xml:space="preserve">Tape and rope - lagging and jointing </w:t>
      </w:r>
    </w:p>
    <w:p w14:paraId="620C07FF" w14:textId="0D075172" w:rsidR="005E720C" w:rsidRDefault="00102FCA" w:rsidP="00102FCA">
      <w:pPr>
        <w:pStyle w:val="Heading2"/>
        <w:spacing w:before="120" w:after="120"/>
        <w:jc w:val="left"/>
        <w:rPr>
          <w:rFonts w:ascii="Arial" w:hAnsi="Arial" w:cs="Arial"/>
          <w:color w:val="auto"/>
          <w:sz w:val="22"/>
          <w:szCs w:val="22"/>
        </w:rPr>
      </w:pPr>
      <w:r w:rsidRPr="00102FCA">
        <w:rPr>
          <w:rFonts w:ascii="Arial" w:hAnsi="Arial" w:cs="Arial"/>
          <w:color w:val="auto"/>
          <w:sz w:val="22"/>
          <w:szCs w:val="22"/>
        </w:rPr>
        <w:t>Woven asbestos cable sheat</w:t>
      </w:r>
    </w:p>
    <w:p w14:paraId="37ADD1F9" w14:textId="77777777" w:rsidR="002E4915" w:rsidRDefault="002E4915" w:rsidP="002E4915"/>
    <w:p w14:paraId="6470FD07" w14:textId="77777777" w:rsidR="002E4915" w:rsidRDefault="002E4915" w:rsidP="002E4915"/>
    <w:p w14:paraId="0AB1A9EE" w14:textId="77777777" w:rsidR="002E4915" w:rsidRPr="002E4915" w:rsidRDefault="002E4915" w:rsidP="002E4915"/>
    <w:sectPr w:rsidR="002E4915" w:rsidRPr="002E4915" w:rsidSect="00A6235E">
      <w:headerReference w:type="default" r:id="rId11"/>
      <w:footerReference w:type="default" r:id="rId12"/>
      <w:pgSz w:w="11906" w:h="16838"/>
      <w:pgMar w:top="1440" w:right="1440" w:bottom="1440" w:left="1440" w:header="568" w:footer="1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A2D5A" w14:textId="77777777" w:rsidR="00003FE6" w:rsidRDefault="00003FE6" w:rsidP="00102FCA">
      <w:r>
        <w:separator/>
      </w:r>
    </w:p>
  </w:endnote>
  <w:endnote w:type="continuationSeparator" w:id="0">
    <w:p w14:paraId="45A2C0FD" w14:textId="77777777" w:rsidR="00003FE6" w:rsidRDefault="00003FE6" w:rsidP="0010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4F9E" w14:textId="77777777" w:rsidR="00102FCA" w:rsidRDefault="00102FCA" w:rsidP="00102FCA">
    <w:pPr>
      <w:pBdr>
        <w:bottom w:val="single" w:sz="4" w:space="1" w:color="auto"/>
      </w:pBdr>
      <w:tabs>
        <w:tab w:val="left" w:pos="2835"/>
        <w:tab w:val="right" w:pos="9639"/>
      </w:tabs>
      <w:suppressAutoHyphens/>
      <w:spacing w:before="40" w:after="40"/>
      <w:ind w:right="11"/>
      <w:jc w:val="right"/>
    </w:pPr>
  </w:p>
  <w:p w14:paraId="3D323AD6" w14:textId="173F9425" w:rsidR="00102FCA" w:rsidRDefault="00102FCA" w:rsidP="00A6235E">
    <w:pPr>
      <w:tabs>
        <w:tab w:val="right" w:pos="5670"/>
      </w:tabs>
      <w:suppressAutoHyphens/>
      <w:spacing w:before="40" w:after="40" w:line="280" w:lineRule="exact"/>
      <w:ind w:right="11"/>
      <w:jc w:val="both"/>
    </w:pPr>
    <w:r>
      <w:rPr>
        <w:b/>
        <w:smallCaps/>
      </w:rPr>
      <w:t>P</w:t>
    </w:r>
    <w:r>
      <w:rPr>
        <w:b/>
        <w:smallCaps/>
      </w:rPr>
      <w:t>lan</w:t>
    </w:r>
    <w:r>
      <w:rPr>
        <w:b/>
        <w:smallCaps/>
      </w:rPr>
      <w:t xml:space="preserve"> P</w:t>
    </w:r>
    <w:r>
      <w:rPr>
        <w:b/>
        <w:smallCaps/>
      </w:rPr>
      <w:t>L</w:t>
    </w:r>
    <w:r>
      <w:rPr>
        <w:b/>
        <w:smallCaps/>
      </w:rPr>
      <w:t>01</w:t>
    </w:r>
    <w:r>
      <w:rPr>
        <w:spacing w:val="-2"/>
      </w:rPr>
      <w:t xml:space="preserve">                                    </w:t>
    </w:r>
    <w:r w:rsidR="00A6235E">
      <w:rPr>
        <w:spacing w:val="-2"/>
      </w:rPr>
      <w:t xml:space="preserve">      </w:t>
    </w:r>
    <w:r>
      <w:rPr>
        <w:spacing w:val="-2"/>
      </w:rPr>
      <w:t xml:space="preserve">  </w:t>
    </w:r>
    <w:r>
      <w:t xml:space="preserve">Page </w:t>
    </w:r>
    <w:r>
      <w:fldChar w:fldCharType="begin"/>
    </w:r>
    <w:r>
      <w:instrText xml:space="preserve"> PAGE  \* Arabic  \* MERGEFORMAT </w:instrText>
    </w:r>
    <w:r>
      <w:fldChar w:fldCharType="separate"/>
    </w:r>
    <w:r>
      <w:t>1</w:t>
    </w:r>
    <w:r>
      <w:fldChar w:fldCharType="end"/>
    </w:r>
    <w:r>
      <w:t xml:space="preserve"> of </w:t>
    </w:r>
    <w:r>
      <w:fldChar w:fldCharType="begin"/>
    </w:r>
    <w:r>
      <w:instrText xml:space="preserve"> NUMPAGES  \* Arabic  \* MERGEFORMAT </w:instrText>
    </w:r>
    <w:r>
      <w:fldChar w:fldCharType="separate"/>
    </w:r>
    <w:r>
      <w:t>5</w:t>
    </w:r>
    <w:r>
      <w:fldChar w:fldCharType="end"/>
    </w:r>
    <w:r>
      <w:rPr>
        <w:spacing w:val="-2"/>
      </w:rPr>
      <w:t xml:space="preserve"> </w:t>
    </w:r>
    <w:r>
      <w:rPr>
        <w:spacing w:val="-2"/>
      </w:rPr>
      <w:tab/>
    </w:r>
    <w:r>
      <w:rPr>
        <w:spacing w:val="-2"/>
      </w:rPr>
      <w:tab/>
    </w:r>
    <w:r>
      <w:rPr>
        <w:spacing w:val="-2"/>
      </w:rPr>
      <w:tab/>
    </w:r>
    <w:r>
      <w:rPr>
        <w:spacing w:val="-2"/>
      </w:rPr>
      <w:tab/>
    </w:r>
    <w:r w:rsidR="00A6235E">
      <w:rPr>
        <w:spacing w:val="-2"/>
      </w:rPr>
      <w:t xml:space="preserve">                   </w:t>
    </w:r>
    <w:r>
      <w:rPr>
        <w:spacing w:val="-2"/>
      </w:rPr>
      <w:t xml:space="preserve">Issued: </w:t>
    </w:r>
    <w:r>
      <w:tab/>
    </w:r>
  </w:p>
  <w:p w14:paraId="2ADC2148" w14:textId="77777777" w:rsidR="00102FCA" w:rsidRDefault="00102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ED36D" w14:textId="77777777" w:rsidR="00003FE6" w:rsidRDefault="00003FE6" w:rsidP="00102FCA">
      <w:r>
        <w:separator/>
      </w:r>
    </w:p>
  </w:footnote>
  <w:footnote w:type="continuationSeparator" w:id="0">
    <w:p w14:paraId="046A15FB" w14:textId="77777777" w:rsidR="00003FE6" w:rsidRDefault="00003FE6" w:rsidP="0010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2B6ED" w14:textId="7398D598" w:rsidR="00102FCA" w:rsidRPr="00102FCA" w:rsidRDefault="00A6235E" w:rsidP="00102FCA">
    <w:pPr>
      <w:pStyle w:val="Title"/>
      <w:pBdr>
        <w:bottom w:val="single" w:sz="4" w:space="1" w:color="auto"/>
      </w:pBdr>
      <w:spacing w:before="40" w:after="40"/>
      <w:rPr>
        <w:rFonts w:ascii="Arial" w:hAnsi="Arial" w:cs="Arial"/>
        <w:b/>
        <w:bCs/>
        <w:smallCaps/>
        <w:sz w:val="32"/>
        <w:szCs w:val="28"/>
      </w:rPr>
    </w:pPr>
    <w:r w:rsidRPr="00A6235E">
      <w:rPr>
        <w:rFonts w:ascii="Arial" w:hAnsi="Arial"/>
        <w:b/>
        <w:bCs/>
        <w:smallCaps/>
        <w:sz w:val="32"/>
      </w:rPr>
      <w:t>&lt;&lt;ECA Member&gt;&gt;</w:t>
    </w:r>
    <w:r w:rsidR="00102FCA" w:rsidRPr="00102FCA">
      <w:rPr>
        <w:rFonts w:ascii="Arial" w:hAnsi="Arial"/>
        <w:b/>
        <w:bCs/>
        <w:smallCaps/>
        <w:sz w:val="32"/>
      </w:rPr>
      <w:br/>
    </w:r>
    <w:r w:rsidR="00102FCA" w:rsidRPr="00102FCA">
      <w:rPr>
        <w:rFonts w:ascii="Arial" w:hAnsi="Arial" w:cs="Arial"/>
        <w:b/>
        <w:bCs/>
        <w:smallCaps/>
        <w:sz w:val="32"/>
        <w:szCs w:val="28"/>
      </w:rPr>
      <w:t>Asbestos Management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74CD4"/>
    <w:multiLevelType w:val="hybridMultilevel"/>
    <w:tmpl w:val="2B12DB9C"/>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1E10BD"/>
    <w:multiLevelType w:val="hybridMultilevel"/>
    <w:tmpl w:val="C7F8ED5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C13D3A"/>
    <w:multiLevelType w:val="hybridMultilevel"/>
    <w:tmpl w:val="1CEE33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410EC4"/>
    <w:multiLevelType w:val="hybridMultilevel"/>
    <w:tmpl w:val="64C65A4A"/>
    <w:lvl w:ilvl="0" w:tplc="0C090001">
      <w:start w:val="1"/>
      <w:numFmt w:val="bullet"/>
      <w:lvlText w:val=""/>
      <w:lvlJc w:val="left"/>
      <w:pPr>
        <w:tabs>
          <w:tab w:val="num" w:pos="2421"/>
        </w:tabs>
        <w:ind w:left="2421" w:hanging="360"/>
      </w:pPr>
      <w:rPr>
        <w:rFonts w:ascii="Symbol" w:hAnsi="Symbol" w:hint="default"/>
      </w:rPr>
    </w:lvl>
    <w:lvl w:ilvl="1" w:tplc="A1664D62">
      <w:start w:val="1"/>
      <w:numFmt w:val="bullet"/>
      <w:lvlText w:val=""/>
      <w:lvlJc w:val="left"/>
      <w:pPr>
        <w:tabs>
          <w:tab w:val="num" w:pos="3141"/>
        </w:tabs>
        <w:ind w:left="3121" w:hanging="340"/>
      </w:pPr>
      <w:rPr>
        <w:rFonts w:ascii="Symbol" w:hAnsi="Symbol" w:hint="default"/>
      </w:rPr>
    </w:lvl>
    <w:lvl w:ilvl="2" w:tplc="5C50D530">
      <w:start w:val="1"/>
      <w:numFmt w:val="decimal"/>
      <w:lvlText w:val="%3."/>
      <w:lvlJc w:val="left"/>
      <w:pPr>
        <w:ind w:left="4101" w:hanging="420"/>
      </w:pPr>
      <w:rPr>
        <w:rFonts w:hint="default"/>
        <w:b/>
      </w:rPr>
    </w:lvl>
    <w:lvl w:ilvl="3" w:tplc="2556B166" w:tentative="1">
      <w:start w:val="1"/>
      <w:numFmt w:val="decimal"/>
      <w:lvlText w:val="%4."/>
      <w:lvlJc w:val="left"/>
      <w:pPr>
        <w:tabs>
          <w:tab w:val="num" w:pos="4581"/>
        </w:tabs>
        <w:ind w:left="4581" w:hanging="360"/>
      </w:pPr>
    </w:lvl>
    <w:lvl w:ilvl="4" w:tplc="48205F50" w:tentative="1">
      <w:start w:val="1"/>
      <w:numFmt w:val="lowerLetter"/>
      <w:lvlText w:val="%5."/>
      <w:lvlJc w:val="left"/>
      <w:pPr>
        <w:tabs>
          <w:tab w:val="num" w:pos="5301"/>
        </w:tabs>
        <w:ind w:left="5301" w:hanging="360"/>
      </w:pPr>
    </w:lvl>
    <w:lvl w:ilvl="5" w:tplc="E168CEEE" w:tentative="1">
      <w:start w:val="1"/>
      <w:numFmt w:val="lowerRoman"/>
      <w:lvlText w:val="%6."/>
      <w:lvlJc w:val="right"/>
      <w:pPr>
        <w:tabs>
          <w:tab w:val="num" w:pos="6021"/>
        </w:tabs>
        <w:ind w:left="6021" w:hanging="180"/>
      </w:pPr>
    </w:lvl>
    <w:lvl w:ilvl="6" w:tplc="355EE28A" w:tentative="1">
      <w:start w:val="1"/>
      <w:numFmt w:val="decimal"/>
      <w:lvlText w:val="%7."/>
      <w:lvlJc w:val="left"/>
      <w:pPr>
        <w:tabs>
          <w:tab w:val="num" w:pos="6741"/>
        </w:tabs>
        <w:ind w:left="6741" w:hanging="360"/>
      </w:pPr>
    </w:lvl>
    <w:lvl w:ilvl="7" w:tplc="763A2C8E" w:tentative="1">
      <w:start w:val="1"/>
      <w:numFmt w:val="lowerLetter"/>
      <w:lvlText w:val="%8."/>
      <w:lvlJc w:val="left"/>
      <w:pPr>
        <w:tabs>
          <w:tab w:val="num" w:pos="7461"/>
        </w:tabs>
        <w:ind w:left="7461" w:hanging="360"/>
      </w:pPr>
    </w:lvl>
    <w:lvl w:ilvl="8" w:tplc="C4825ED2" w:tentative="1">
      <w:start w:val="1"/>
      <w:numFmt w:val="lowerRoman"/>
      <w:lvlText w:val="%9."/>
      <w:lvlJc w:val="right"/>
      <w:pPr>
        <w:tabs>
          <w:tab w:val="num" w:pos="8181"/>
        </w:tabs>
        <w:ind w:left="8181" w:hanging="180"/>
      </w:pPr>
    </w:lvl>
  </w:abstractNum>
  <w:abstractNum w:abstractNumId="4" w15:restartNumberingAfterBreak="0">
    <w:nsid w:val="12561F2C"/>
    <w:multiLevelType w:val="hybridMultilevel"/>
    <w:tmpl w:val="292E362C"/>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5E5321A"/>
    <w:multiLevelType w:val="hybridMultilevel"/>
    <w:tmpl w:val="A76A4190"/>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F0468C6"/>
    <w:multiLevelType w:val="hybridMultilevel"/>
    <w:tmpl w:val="A0C66AFA"/>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4293EBA"/>
    <w:multiLevelType w:val="hybridMultilevel"/>
    <w:tmpl w:val="69182210"/>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73F2428"/>
    <w:multiLevelType w:val="hybridMultilevel"/>
    <w:tmpl w:val="99803454"/>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8C63180"/>
    <w:multiLevelType w:val="hybridMultilevel"/>
    <w:tmpl w:val="53B0E74E"/>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1A44F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2D67C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EF84179"/>
    <w:multiLevelType w:val="hybridMultilevel"/>
    <w:tmpl w:val="EA321A38"/>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5710649"/>
    <w:multiLevelType w:val="hybridMultilevel"/>
    <w:tmpl w:val="AF28190E"/>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AF537DB"/>
    <w:multiLevelType w:val="hybridMultilevel"/>
    <w:tmpl w:val="324860C2"/>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1252441"/>
    <w:multiLevelType w:val="hybridMultilevel"/>
    <w:tmpl w:val="303E2AA4"/>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5E268A9"/>
    <w:multiLevelType w:val="hybridMultilevel"/>
    <w:tmpl w:val="B8C87C04"/>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8D4607D"/>
    <w:multiLevelType w:val="hybridMultilevel"/>
    <w:tmpl w:val="B260B7E4"/>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C4A26C0"/>
    <w:multiLevelType w:val="hybridMultilevel"/>
    <w:tmpl w:val="BAD8A632"/>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F8A5D48"/>
    <w:multiLevelType w:val="hybridMultilevel"/>
    <w:tmpl w:val="BC50FB54"/>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EB1A29"/>
    <w:multiLevelType w:val="hybridMultilevel"/>
    <w:tmpl w:val="AB0C9508"/>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A3B6E96"/>
    <w:multiLevelType w:val="hybridMultilevel"/>
    <w:tmpl w:val="71E01AF2"/>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CFA64BC"/>
    <w:multiLevelType w:val="hybridMultilevel"/>
    <w:tmpl w:val="B5564C20"/>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EBD7975"/>
    <w:multiLevelType w:val="hybridMultilevel"/>
    <w:tmpl w:val="92B6CAFC"/>
    <w:lvl w:ilvl="0" w:tplc="AAF4EE7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18403790">
    <w:abstractNumId w:val="3"/>
  </w:num>
  <w:num w:numId="2" w16cid:durableId="1556425318">
    <w:abstractNumId w:val="10"/>
  </w:num>
  <w:num w:numId="3" w16cid:durableId="1250115504">
    <w:abstractNumId w:val="1"/>
  </w:num>
  <w:num w:numId="4" w16cid:durableId="2123575159">
    <w:abstractNumId w:val="11"/>
  </w:num>
  <w:num w:numId="5" w16cid:durableId="1957367632">
    <w:abstractNumId w:val="2"/>
  </w:num>
  <w:num w:numId="6" w16cid:durableId="2074307841">
    <w:abstractNumId w:val="0"/>
  </w:num>
  <w:num w:numId="7" w16cid:durableId="1574117516">
    <w:abstractNumId w:val="15"/>
  </w:num>
  <w:num w:numId="8" w16cid:durableId="1066607104">
    <w:abstractNumId w:val="4"/>
  </w:num>
  <w:num w:numId="9" w16cid:durableId="652100877">
    <w:abstractNumId w:val="8"/>
  </w:num>
  <w:num w:numId="10" w16cid:durableId="1511138183">
    <w:abstractNumId w:val="7"/>
  </w:num>
  <w:num w:numId="11" w16cid:durableId="1862740140">
    <w:abstractNumId w:val="23"/>
  </w:num>
  <w:num w:numId="12" w16cid:durableId="1075276542">
    <w:abstractNumId w:val="16"/>
  </w:num>
  <w:num w:numId="13" w16cid:durableId="425881966">
    <w:abstractNumId w:val="18"/>
  </w:num>
  <w:num w:numId="14" w16cid:durableId="533884406">
    <w:abstractNumId w:val="13"/>
  </w:num>
  <w:num w:numId="15" w16cid:durableId="230384142">
    <w:abstractNumId w:val="21"/>
  </w:num>
  <w:num w:numId="16" w16cid:durableId="1605964170">
    <w:abstractNumId w:val="5"/>
  </w:num>
  <w:num w:numId="17" w16cid:durableId="438722649">
    <w:abstractNumId w:val="19"/>
  </w:num>
  <w:num w:numId="18" w16cid:durableId="573470500">
    <w:abstractNumId w:val="17"/>
  </w:num>
  <w:num w:numId="19" w16cid:durableId="511838614">
    <w:abstractNumId w:val="22"/>
  </w:num>
  <w:num w:numId="20" w16cid:durableId="1143353925">
    <w:abstractNumId w:val="9"/>
  </w:num>
  <w:num w:numId="21" w16cid:durableId="1948006319">
    <w:abstractNumId w:val="20"/>
  </w:num>
  <w:num w:numId="22" w16cid:durableId="613946334">
    <w:abstractNumId w:val="12"/>
  </w:num>
  <w:num w:numId="23" w16cid:durableId="112871035">
    <w:abstractNumId w:val="6"/>
  </w:num>
  <w:num w:numId="24" w16cid:durableId="3642593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FCA"/>
    <w:rsid w:val="00003FE6"/>
    <w:rsid w:val="000C1B48"/>
    <w:rsid w:val="00102FCA"/>
    <w:rsid w:val="001C577C"/>
    <w:rsid w:val="002E4915"/>
    <w:rsid w:val="003E201F"/>
    <w:rsid w:val="003E20D4"/>
    <w:rsid w:val="00452B0E"/>
    <w:rsid w:val="005E720C"/>
    <w:rsid w:val="00620461"/>
    <w:rsid w:val="006B2FDC"/>
    <w:rsid w:val="006C5BC1"/>
    <w:rsid w:val="0071575B"/>
    <w:rsid w:val="009020DA"/>
    <w:rsid w:val="00A6235E"/>
    <w:rsid w:val="00CC05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D492"/>
  <w15:chartTrackingRefBased/>
  <w15:docId w15:val="{571E88B4-AC3F-4CDF-9FB2-930D6DB93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FCA"/>
    <w:pPr>
      <w:spacing w:after="0" w:line="240" w:lineRule="auto"/>
      <w:jc w:val="center"/>
    </w:pPr>
    <w:rPr>
      <w:rFonts w:ascii="Arial" w:eastAsia="Times New Roman" w:hAnsi="Arial" w:cs="Arial"/>
      <w:noProof/>
      <w:sz w:val="20"/>
      <w:szCs w:val="20"/>
      <w:lang w:val="en-US"/>
    </w:rPr>
  </w:style>
  <w:style w:type="paragraph" w:styleId="Heading1">
    <w:name w:val="heading 1"/>
    <w:basedOn w:val="Normal"/>
    <w:next w:val="Normal"/>
    <w:link w:val="Heading1Char"/>
    <w:qFormat/>
    <w:rsid w:val="006C5BC1"/>
    <w:pPr>
      <w:keepNext/>
      <w:keepLines/>
      <w:spacing w:before="360" w:after="80"/>
      <w:outlineLvl w:val="0"/>
    </w:pPr>
    <w:rPr>
      <w:rFonts w:asciiTheme="majorHAnsi" w:eastAsiaTheme="majorEastAsia" w:hAnsiTheme="majorHAnsi" w:cstheme="majorBidi"/>
      <w:color w:val="6D1D6A" w:themeColor="accent1" w:themeShade="BF"/>
      <w:sz w:val="40"/>
      <w:szCs w:val="40"/>
    </w:rPr>
  </w:style>
  <w:style w:type="paragraph" w:styleId="Heading2">
    <w:name w:val="heading 2"/>
    <w:basedOn w:val="Normal"/>
    <w:next w:val="Normal"/>
    <w:link w:val="Heading2Char"/>
    <w:uiPriority w:val="9"/>
    <w:unhideWhenUsed/>
    <w:qFormat/>
    <w:rsid w:val="006C5BC1"/>
    <w:pPr>
      <w:keepNext/>
      <w:keepLines/>
      <w:spacing w:before="160" w:after="80"/>
      <w:outlineLvl w:val="1"/>
    </w:pPr>
    <w:rPr>
      <w:rFonts w:asciiTheme="majorHAnsi" w:eastAsiaTheme="majorEastAsia" w:hAnsiTheme="majorHAnsi" w:cstheme="majorBidi"/>
      <w:color w:val="6D1D6A" w:themeColor="accent1" w:themeShade="BF"/>
      <w:sz w:val="32"/>
      <w:szCs w:val="32"/>
    </w:rPr>
  </w:style>
  <w:style w:type="paragraph" w:styleId="Heading3">
    <w:name w:val="heading 3"/>
    <w:basedOn w:val="Normal"/>
    <w:next w:val="Normal"/>
    <w:link w:val="Heading3Char"/>
    <w:uiPriority w:val="9"/>
    <w:semiHidden/>
    <w:unhideWhenUsed/>
    <w:qFormat/>
    <w:rsid w:val="006C5BC1"/>
    <w:pPr>
      <w:keepNext/>
      <w:keepLines/>
      <w:spacing w:before="160" w:after="80"/>
      <w:outlineLvl w:val="2"/>
    </w:pPr>
    <w:rPr>
      <w:rFonts w:eastAsiaTheme="majorEastAsia" w:cstheme="majorBidi"/>
      <w:color w:val="6D1D6A" w:themeColor="accent1" w:themeShade="BF"/>
      <w:sz w:val="28"/>
      <w:szCs w:val="28"/>
    </w:rPr>
  </w:style>
  <w:style w:type="paragraph" w:styleId="Heading4">
    <w:name w:val="heading 4"/>
    <w:basedOn w:val="Normal"/>
    <w:next w:val="Normal"/>
    <w:link w:val="Heading4Char"/>
    <w:uiPriority w:val="9"/>
    <w:semiHidden/>
    <w:unhideWhenUsed/>
    <w:qFormat/>
    <w:rsid w:val="006C5BC1"/>
    <w:pPr>
      <w:keepNext/>
      <w:keepLines/>
      <w:spacing w:before="80" w:after="40"/>
      <w:outlineLvl w:val="3"/>
    </w:pPr>
    <w:rPr>
      <w:rFonts w:eastAsiaTheme="majorEastAsia" w:cstheme="majorBidi"/>
      <w:i/>
      <w:iCs/>
      <w:color w:val="6D1D6A" w:themeColor="accent1" w:themeShade="BF"/>
    </w:rPr>
  </w:style>
  <w:style w:type="paragraph" w:styleId="Heading5">
    <w:name w:val="heading 5"/>
    <w:basedOn w:val="Normal"/>
    <w:next w:val="Normal"/>
    <w:link w:val="Heading5Char"/>
    <w:uiPriority w:val="9"/>
    <w:semiHidden/>
    <w:unhideWhenUsed/>
    <w:qFormat/>
    <w:rsid w:val="006C5BC1"/>
    <w:pPr>
      <w:keepNext/>
      <w:keepLines/>
      <w:spacing w:before="80" w:after="40"/>
      <w:outlineLvl w:val="4"/>
    </w:pPr>
    <w:rPr>
      <w:rFonts w:eastAsiaTheme="majorEastAsia" w:cstheme="majorBidi"/>
      <w:color w:val="6D1D6A" w:themeColor="accent1" w:themeShade="BF"/>
    </w:rPr>
  </w:style>
  <w:style w:type="paragraph" w:styleId="Heading6">
    <w:name w:val="heading 6"/>
    <w:basedOn w:val="Normal"/>
    <w:next w:val="Normal"/>
    <w:link w:val="Heading6Char"/>
    <w:uiPriority w:val="9"/>
    <w:semiHidden/>
    <w:unhideWhenUsed/>
    <w:qFormat/>
    <w:rsid w:val="006C5BC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5BC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5BC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5BC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5BC1"/>
    <w:rPr>
      <w:rFonts w:asciiTheme="majorHAnsi" w:eastAsiaTheme="majorEastAsia" w:hAnsiTheme="majorHAnsi" w:cstheme="majorBidi"/>
      <w:color w:val="6D1D6A" w:themeColor="accent1" w:themeShade="BF"/>
      <w:sz w:val="40"/>
      <w:szCs w:val="40"/>
    </w:rPr>
  </w:style>
  <w:style w:type="character" w:customStyle="1" w:styleId="Heading2Char">
    <w:name w:val="Heading 2 Char"/>
    <w:basedOn w:val="DefaultParagraphFont"/>
    <w:link w:val="Heading2"/>
    <w:uiPriority w:val="9"/>
    <w:rsid w:val="006C5BC1"/>
    <w:rPr>
      <w:rFonts w:asciiTheme="majorHAnsi" w:eastAsiaTheme="majorEastAsia" w:hAnsiTheme="majorHAnsi" w:cstheme="majorBidi"/>
      <w:color w:val="6D1D6A" w:themeColor="accent1" w:themeShade="BF"/>
      <w:sz w:val="32"/>
      <w:szCs w:val="32"/>
    </w:rPr>
  </w:style>
  <w:style w:type="character" w:customStyle="1" w:styleId="Heading3Char">
    <w:name w:val="Heading 3 Char"/>
    <w:basedOn w:val="DefaultParagraphFont"/>
    <w:link w:val="Heading3"/>
    <w:uiPriority w:val="9"/>
    <w:semiHidden/>
    <w:rsid w:val="006C5BC1"/>
    <w:rPr>
      <w:rFonts w:eastAsiaTheme="majorEastAsia" w:cstheme="majorBidi"/>
      <w:color w:val="6D1D6A" w:themeColor="accent1" w:themeShade="BF"/>
      <w:sz w:val="28"/>
      <w:szCs w:val="28"/>
    </w:rPr>
  </w:style>
  <w:style w:type="character" w:customStyle="1" w:styleId="Heading4Char">
    <w:name w:val="Heading 4 Char"/>
    <w:basedOn w:val="DefaultParagraphFont"/>
    <w:link w:val="Heading4"/>
    <w:uiPriority w:val="9"/>
    <w:semiHidden/>
    <w:rsid w:val="006C5BC1"/>
    <w:rPr>
      <w:rFonts w:eastAsiaTheme="majorEastAsia" w:cstheme="majorBidi"/>
      <w:i/>
      <w:iCs/>
      <w:color w:val="6D1D6A" w:themeColor="accent1" w:themeShade="BF"/>
    </w:rPr>
  </w:style>
  <w:style w:type="character" w:customStyle="1" w:styleId="Heading5Char">
    <w:name w:val="Heading 5 Char"/>
    <w:basedOn w:val="DefaultParagraphFont"/>
    <w:link w:val="Heading5"/>
    <w:uiPriority w:val="9"/>
    <w:semiHidden/>
    <w:rsid w:val="006C5BC1"/>
    <w:rPr>
      <w:rFonts w:eastAsiaTheme="majorEastAsia" w:cstheme="majorBidi"/>
      <w:color w:val="6D1D6A" w:themeColor="accent1" w:themeShade="BF"/>
    </w:rPr>
  </w:style>
  <w:style w:type="character" w:customStyle="1" w:styleId="Heading6Char">
    <w:name w:val="Heading 6 Char"/>
    <w:basedOn w:val="DefaultParagraphFont"/>
    <w:link w:val="Heading6"/>
    <w:uiPriority w:val="9"/>
    <w:semiHidden/>
    <w:rsid w:val="006C5B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5B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5B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5BC1"/>
    <w:rPr>
      <w:rFonts w:eastAsiaTheme="majorEastAsia" w:cstheme="majorBidi"/>
      <w:color w:val="272727" w:themeColor="text1" w:themeTint="D8"/>
    </w:rPr>
  </w:style>
  <w:style w:type="paragraph" w:styleId="Title">
    <w:name w:val="Title"/>
    <w:basedOn w:val="Normal"/>
    <w:next w:val="Normal"/>
    <w:link w:val="TitleChar"/>
    <w:qFormat/>
    <w:rsid w:val="006C5B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5B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5B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5BC1"/>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6C5BC1"/>
    <w:pPr>
      <w:ind w:left="720"/>
      <w:contextualSpacing/>
    </w:pPr>
  </w:style>
  <w:style w:type="paragraph" w:styleId="Quote">
    <w:name w:val="Quote"/>
    <w:basedOn w:val="Normal"/>
    <w:next w:val="Normal"/>
    <w:link w:val="QuoteChar"/>
    <w:uiPriority w:val="29"/>
    <w:qFormat/>
    <w:rsid w:val="006C5BC1"/>
    <w:pPr>
      <w:spacing w:before="160"/>
    </w:pPr>
    <w:rPr>
      <w:i/>
      <w:iCs/>
      <w:color w:val="404040" w:themeColor="text1" w:themeTint="BF"/>
    </w:rPr>
  </w:style>
  <w:style w:type="character" w:customStyle="1" w:styleId="QuoteChar">
    <w:name w:val="Quote Char"/>
    <w:basedOn w:val="DefaultParagraphFont"/>
    <w:link w:val="Quote"/>
    <w:uiPriority w:val="29"/>
    <w:rsid w:val="006C5BC1"/>
    <w:rPr>
      <w:i/>
      <w:iCs/>
      <w:color w:val="404040" w:themeColor="text1" w:themeTint="BF"/>
    </w:rPr>
  </w:style>
  <w:style w:type="paragraph" w:styleId="IntenseQuote">
    <w:name w:val="Intense Quote"/>
    <w:basedOn w:val="Normal"/>
    <w:next w:val="Normal"/>
    <w:link w:val="IntenseQuoteChar"/>
    <w:uiPriority w:val="30"/>
    <w:qFormat/>
    <w:rsid w:val="006C5BC1"/>
    <w:pPr>
      <w:pBdr>
        <w:top w:val="single" w:sz="4" w:space="10" w:color="6D1D6A" w:themeColor="accent1" w:themeShade="BF"/>
        <w:bottom w:val="single" w:sz="4" w:space="10" w:color="6D1D6A" w:themeColor="accent1" w:themeShade="BF"/>
      </w:pBdr>
      <w:spacing w:before="360" w:after="360"/>
      <w:ind w:left="864" w:right="864"/>
    </w:pPr>
    <w:rPr>
      <w:i/>
      <w:iCs/>
      <w:color w:val="6D1D6A" w:themeColor="accent1" w:themeShade="BF"/>
    </w:rPr>
  </w:style>
  <w:style w:type="character" w:customStyle="1" w:styleId="IntenseQuoteChar">
    <w:name w:val="Intense Quote Char"/>
    <w:basedOn w:val="DefaultParagraphFont"/>
    <w:link w:val="IntenseQuote"/>
    <w:uiPriority w:val="30"/>
    <w:rsid w:val="006C5BC1"/>
    <w:rPr>
      <w:i/>
      <w:iCs/>
      <w:color w:val="6D1D6A" w:themeColor="accent1" w:themeShade="BF"/>
    </w:rPr>
  </w:style>
  <w:style w:type="character" w:styleId="IntenseEmphasis">
    <w:name w:val="Intense Emphasis"/>
    <w:basedOn w:val="DefaultParagraphFont"/>
    <w:uiPriority w:val="21"/>
    <w:qFormat/>
    <w:rsid w:val="006C5BC1"/>
    <w:rPr>
      <w:i/>
      <w:iCs/>
      <w:color w:val="6D1D6A" w:themeColor="accent1" w:themeShade="BF"/>
    </w:rPr>
  </w:style>
  <w:style w:type="character" w:styleId="IntenseReference">
    <w:name w:val="Intense Reference"/>
    <w:basedOn w:val="DefaultParagraphFont"/>
    <w:uiPriority w:val="32"/>
    <w:qFormat/>
    <w:rsid w:val="006C5BC1"/>
    <w:rPr>
      <w:b/>
      <w:bCs/>
      <w:smallCaps/>
      <w:color w:val="6D1D6A" w:themeColor="accent1" w:themeShade="BF"/>
      <w:spacing w:val="5"/>
    </w:rPr>
  </w:style>
  <w:style w:type="paragraph" w:customStyle="1" w:styleId="Body">
    <w:name w:val="Body"/>
    <w:basedOn w:val="Normal"/>
    <w:link w:val="BodyChar"/>
    <w:rsid w:val="00102FCA"/>
    <w:pPr>
      <w:spacing w:line="240" w:lineRule="exact"/>
      <w:ind w:left="284"/>
      <w:jc w:val="left"/>
    </w:pPr>
  </w:style>
  <w:style w:type="character" w:customStyle="1" w:styleId="BodyChar">
    <w:name w:val="Body Char"/>
    <w:link w:val="Body"/>
    <w:locked/>
    <w:rsid w:val="00102FCA"/>
    <w:rPr>
      <w:rFonts w:ascii="Arial" w:eastAsia="Times New Roman" w:hAnsi="Arial" w:cs="Arial"/>
      <w:noProof/>
      <w:sz w:val="20"/>
      <w:szCs w:val="20"/>
      <w:lang w:val="en-US"/>
    </w:rPr>
  </w:style>
  <w:style w:type="paragraph" w:styleId="BodyText">
    <w:name w:val="Body Text"/>
    <w:basedOn w:val="Normal"/>
    <w:link w:val="BodyTextChar"/>
    <w:rsid w:val="00102FCA"/>
    <w:pPr>
      <w:spacing w:after="120"/>
    </w:pPr>
  </w:style>
  <w:style w:type="character" w:customStyle="1" w:styleId="BodyTextChar">
    <w:name w:val="Body Text Char"/>
    <w:basedOn w:val="DefaultParagraphFont"/>
    <w:link w:val="BodyText"/>
    <w:rsid w:val="00102FCA"/>
    <w:rPr>
      <w:rFonts w:ascii="Arial" w:eastAsia="Times New Roman" w:hAnsi="Arial" w:cs="Arial"/>
      <w:noProof/>
      <w:sz w:val="20"/>
      <w:szCs w:val="20"/>
      <w:lang w:val="en-US"/>
    </w:rPr>
  </w:style>
  <w:style w:type="paragraph" w:styleId="BodyTextIndent">
    <w:name w:val="Body Text Indent"/>
    <w:basedOn w:val="Normal"/>
    <w:link w:val="BodyTextIndentChar"/>
    <w:semiHidden/>
    <w:rsid w:val="00102FCA"/>
    <w:pPr>
      <w:spacing w:after="120"/>
      <w:ind w:left="283"/>
    </w:pPr>
  </w:style>
  <w:style w:type="character" w:customStyle="1" w:styleId="BodyTextIndentChar">
    <w:name w:val="Body Text Indent Char"/>
    <w:basedOn w:val="DefaultParagraphFont"/>
    <w:link w:val="BodyTextIndent"/>
    <w:semiHidden/>
    <w:rsid w:val="00102FCA"/>
    <w:rPr>
      <w:rFonts w:ascii="Arial" w:eastAsia="Times New Roman" w:hAnsi="Arial" w:cs="Arial"/>
      <w:noProof/>
      <w:sz w:val="20"/>
      <w:szCs w:val="20"/>
      <w:lang w:val="en-US"/>
    </w:rPr>
  </w:style>
  <w:style w:type="paragraph" w:customStyle="1" w:styleId="Default">
    <w:name w:val="Default"/>
    <w:rsid w:val="00102FCA"/>
    <w:pPr>
      <w:spacing w:after="0" w:line="240" w:lineRule="auto"/>
    </w:pPr>
    <w:rPr>
      <w:rFonts w:ascii="Arial" w:eastAsia="Times New Roman" w:hAnsi="Arial" w:cs="Times New Roman"/>
      <w:snapToGrid w:val="0"/>
      <w:color w:val="000000"/>
      <w:sz w:val="24"/>
      <w:szCs w:val="20"/>
    </w:rPr>
  </w:style>
  <w:style w:type="paragraph" w:styleId="Header">
    <w:name w:val="header"/>
    <w:basedOn w:val="Normal"/>
    <w:link w:val="HeaderChar"/>
    <w:uiPriority w:val="99"/>
    <w:unhideWhenUsed/>
    <w:rsid w:val="00102FCA"/>
    <w:pPr>
      <w:tabs>
        <w:tab w:val="center" w:pos="4513"/>
        <w:tab w:val="right" w:pos="9026"/>
      </w:tabs>
    </w:pPr>
  </w:style>
  <w:style w:type="character" w:customStyle="1" w:styleId="HeaderChar">
    <w:name w:val="Header Char"/>
    <w:basedOn w:val="DefaultParagraphFont"/>
    <w:link w:val="Header"/>
    <w:uiPriority w:val="99"/>
    <w:rsid w:val="00102FCA"/>
    <w:rPr>
      <w:rFonts w:ascii="Arial" w:eastAsia="Times New Roman" w:hAnsi="Arial" w:cs="Arial"/>
      <w:noProof/>
      <w:sz w:val="20"/>
      <w:szCs w:val="20"/>
      <w:lang w:val="en-US"/>
    </w:rPr>
  </w:style>
  <w:style w:type="paragraph" w:styleId="Footer">
    <w:name w:val="footer"/>
    <w:basedOn w:val="Normal"/>
    <w:link w:val="FooterChar"/>
    <w:uiPriority w:val="99"/>
    <w:unhideWhenUsed/>
    <w:rsid w:val="00102FCA"/>
    <w:pPr>
      <w:tabs>
        <w:tab w:val="center" w:pos="4513"/>
        <w:tab w:val="right" w:pos="9026"/>
      </w:tabs>
    </w:pPr>
  </w:style>
  <w:style w:type="character" w:customStyle="1" w:styleId="FooterChar">
    <w:name w:val="Footer Char"/>
    <w:basedOn w:val="DefaultParagraphFont"/>
    <w:link w:val="Footer"/>
    <w:uiPriority w:val="99"/>
    <w:rsid w:val="00102FCA"/>
    <w:rPr>
      <w:rFonts w:ascii="Arial" w:eastAsia="Times New Roman" w:hAnsi="Arial" w:cs="Arial"/>
      <w:noProof/>
      <w:sz w:val="20"/>
      <w:szCs w:val="20"/>
      <w:lang w:val="en-US"/>
    </w:rPr>
  </w:style>
  <w:style w:type="paragraph" w:styleId="TOC1">
    <w:name w:val="toc 1"/>
    <w:basedOn w:val="Normal"/>
    <w:next w:val="Normal"/>
    <w:autoRedefine/>
    <w:uiPriority w:val="39"/>
    <w:rsid w:val="00620461"/>
    <w:pPr>
      <w:tabs>
        <w:tab w:val="right" w:leader="dot" w:pos="9743"/>
      </w:tabs>
      <w:spacing w:before="2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Word_Document.doc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Century Gothic-Palatino Linotype">
      <a:majorFont>
        <a:latin typeface="Century Gothic" panose="020B0502020202020204"/>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panose="02040502050505030304"/>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5064</Words>
  <Characters>28865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Gismondi</dc:creator>
  <cp:keywords/>
  <dc:description/>
  <cp:lastModifiedBy>Sue Gismondi</cp:lastModifiedBy>
  <cp:revision>3</cp:revision>
  <dcterms:created xsi:type="dcterms:W3CDTF">2024-11-20T04:11:00Z</dcterms:created>
  <dcterms:modified xsi:type="dcterms:W3CDTF">2024-11-20T04:12:00Z</dcterms:modified>
</cp:coreProperties>
</file>